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0C9F4" w14:textId="77777777" w:rsidR="00AE56DC" w:rsidRDefault="00AE56DC">
      <w:pPr>
        <w:pStyle w:val="Standard1"/>
        <w:spacing w:after="0" w:line="240" w:lineRule="auto"/>
        <w:rPr>
          <w:rFonts w:ascii="Arial Narrow" w:eastAsia="Arial Narrow" w:hAnsi="Arial Narrow" w:cs="Arial Narrow"/>
          <w:color w:val="00A491"/>
          <w:sz w:val="24"/>
          <w:szCs w:val="24"/>
        </w:rPr>
      </w:pPr>
    </w:p>
    <w:p w14:paraId="0A60867C" w14:textId="77777777" w:rsidR="00AE56DC" w:rsidRDefault="00AE56DC">
      <w:pPr>
        <w:pStyle w:val="Standard1"/>
        <w:spacing w:after="0" w:line="240" w:lineRule="auto"/>
        <w:rPr>
          <w:rFonts w:ascii="Arial Narrow" w:eastAsia="Arial Narrow" w:hAnsi="Arial Narrow" w:cs="Arial Narrow"/>
          <w:color w:val="00A491"/>
          <w:sz w:val="24"/>
          <w:szCs w:val="24"/>
        </w:rPr>
      </w:pPr>
    </w:p>
    <w:p w14:paraId="34140BA7" w14:textId="77777777" w:rsidR="00AE56DC" w:rsidRDefault="003A426C">
      <w:pPr>
        <w:pStyle w:val="Standard1"/>
        <w:spacing w:after="0" w:line="240" w:lineRule="auto"/>
        <w:rPr>
          <w:rFonts w:ascii="Arial Narrow" w:eastAsia="Arial Narrow" w:hAnsi="Arial Narrow" w:cs="Arial Narrow"/>
          <w:color w:val="00A491"/>
          <w:sz w:val="24"/>
          <w:szCs w:val="24"/>
        </w:rPr>
      </w:pPr>
      <w:r>
        <w:rPr>
          <w:rFonts w:ascii="Arial Narrow" w:eastAsia="Arial Narrow" w:hAnsi="Arial Narrow" w:cs="Arial Narrow"/>
          <w:color w:val="00A491"/>
          <w:sz w:val="24"/>
          <w:szCs w:val="24"/>
        </w:rPr>
        <w:t>Presseinformation</w:t>
      </w:r>
    </w:p>
    <w:p w14:paraId="000FDFE3" w14:textId="77777777" w:rsidR="00AE56DC" w:rsidRDefault="00AE56DC">
      <w:pPr>
        <w:pStyle w:val="Standard1"/>
        <w:spacing w:after="0" w:line="240" w:lineRule="auto"/>
        <w:rPr>
          <w:rFonts w:ascii="Arial Narrow" w:eastAsia="Arial Narrow" w:hAnsi="Arial Narrow" w:cs="Arial Narrow"/>
          <w:color w:val="00A491"/>
          <w:sz w:val="24"/>
          <w:szCs w:val="24"/>
        </w:rPr>
      </w:pPr>
    </w:p>
    <w:p w14:paraId="7C0CAF40" w14:textId="77777777" w:rsidR="00AE56DC" w:rsidRDefault="003A426C">
      <w:pPr>
        <w:pStyle w:val="Standard1"/>
        <w:spacing w:after="0" w:line="240" w:lineRule="auto"/>
        <w:rPr>
          <w:rFonts w:ascii="Arial Narrow" w:eastAsia="Arial Narrow" w:hAnsi="Arial Narrow" w:cs="Arial Narrow"/>
          <w:color w:val="00A491"/>
          <w:sz w:val="24"/>
          <w:szCs w:val="24"/>
        </w:rPr>
      </w:pPr>
      <w:r>
        <w:rPr>
          <w:rFonts w:ascii="Arial Narrow" w:eastAsia="Arial Narrow" w:hAnsi="Arial Narrow" w:cs="Arial Narrow"/>
          <w:color w:val="00A491"/>
          <w:sz w:val="24"/>
          <w:szCs w:val="24"/>
        </w:rPr>
        <w:t>Auszeichnung „MINT-freund</w:t>
      </w:r>
      <w:r w:rsidR="00263E94">
        <w:rPr>
          <w:rFonts w:ascii="Arial Narrow" w:eastAsia="Arial Narrow" w:hAnsi="Arial Narrow" w:cs="Arial Narrow"/>
          <w:color w:val="00A491"/>
          <w:sz w:val="24"/>
          <w:szCs w:val="24"/>
        </w:rPr>
        <w:t>liche Schulen“ in Niedersachsen</w:t>
      </w:r>
    </w:p>
    <w:p w14:paraId="0DAC1567" w14:textId="77777777" w:rsidR="00AE56DC" w:rsidRDefault="00AE56DC">
      <w:pPr>
        <w:pStyle w:val="Standard1"/>
        <w:spacing w:after="0" w:line="240" w:lineRule="auto"/>
        <w:rPr>
          <w:rFonts w:ascii="Arial Narrow" w:eastAsia="Arial Narrow" w:hAnsi="Arial Narrow" w:cs="Arial Narrow"/>
          <w:sz w:val="24"/>
          <w:szCs w:val="24"/>
        </w:rPr>
      </w:pPr>
    </w:p>
    <w:p w14:paraId="1DBDC7F1" w14:textId="77777777" w:rsidR="00AE56DC" w:rsidRDefault="00263E94">
      <w:pPr>
        <w:pStyle w:val="Standard1"/>
        <w:spacing w:after="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Berlin, 15. Novem</w:t>
      </w:r>
      <w:r w:rsidR="003A426C">
        <w:rPr>
          <w:rFonts w:ascii="Arial Narrow" w:eastAsia="Arial Narrow" w:hAnsi="Arial Narrow" w:cs="Arial Narrow"/>
          <w:sz w:val="24"/>
          <w:szCs w:val="24"/>
          <w:u w:val="single"/>
        </w:rPr>
        <w:t>ber 2017</w:t>
      </w:r>
    </w:p>
    <w:p w14:paraId="14AC32E2" w14:textId="77777777" w:rsidR="00AE56DC" w:rsidRDefault="003A426C">
      <w:pPr>
        <w:pStyle w:val="Standard1"/>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2D28C2C6" w14:textId="77777777" w:rsidR="00263E94" w:rsidRDefault="00263E94" w:rsidP="00263E94">
      <w:pPr>
        <w:pStyle w:val="Standard1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16 Schulen aus Niedersachsen wurden heute als „MINT-freundliche Schule“ ausgezeichnet. Davon erhielten 11 Schulen das erste Mal die Auszeichnung und weitere 5 Schulen wurden nach dreijähriger erfolgreicher MINT-Profilbildung erneut mit dem Signet »MINT-freundliche Schule« geehrt. </w:t>
      </w:r>
    </w:p>
    <w:p w14:paraId="0FC4E207" w14:textId="77777777" w:rsidR="00263E94" w:rsidRDefault="00263E94" w:rsidP="00263E94">
      <w:pPr>
        <w:pStyle w:val="Standard10"/>
        <w:spacing w:after="0" w:line="240" w:lineRule="auto"/>
        <w:rPr>
          <w:rFonts w:ascii="Arial Narrow" w:eastAsia="Arial Narrow" w:hAnsi="Arial Narrow" w:cs="Arial Narrow"/>
          <w:sz w:val="24"/>
          <w:szCs w:val="24"/>
        </w:rPr>
      </w:pPr>
    </w:p>
    <w:p w14:paraId="0F1FCD95" w14:textId="77777777" w:rsidR="00263E94" w:rsidRPr="00DF6F92" w:rsidRDefault="00263E94" w:rsidP="00263E94">
      <w:pPr>
        <w:pStyle w:val="Standard10"/>
        <w:spacing w:after="0" w:line="240" w:lineRule="auto"/>
        <w:rPr>
          <w:rFonts w:ascii="Arial Narrow" w:eastAsia="Arial Narrow" w:hAnsi="Arial Narrow" w:cs="Arial Narrow"/>
          <w:b/>
          <w:color w:val="auto"/>
          <w:sz w:val="24"/>
          <w:szCs w:val="24"/>
        </w:rPr>
      </w:pPr>
      <w:r w:rsidRPr="00DF6F92">
        <w:rPr>
          <w:rFonts w:ascii="Arial Narrow" w:eastAsia="Arial Narrow" w:hAnsi="Arial Narrow" w:cs="Arial Narrow"/>
          <w:b/>
          <w:color w:val="auto"/>
          <w:sz w:val="24"/>
          <w:szCs w:val="24"/>
        </w:rPr>
        <w:t>Da</w:t>
      </w:r>
      <w:r>
        <w:rPr>
          <w:rFonts w:ascii="Arial Narrow" w:eastAsia="Arial Narrow" w:hAnsi="Arial Narrow" w:cs="Arial Narrow"/>
          <w:b/>
          <w:color w:val="auto"/>
          <w:sz w:val="24"/>
          <w:szCs w:val="24"/>
        </w:rPr>
        <w:t>rüber hinaus wurden erstmalig 5</w:t>
      </w:r>
      <w:r w:rsidRPr="00DF6F92">
        <w:rPr>
          <w:rFonts w:ascii="Arial Narrow" w:eastAsia="Arial Narrow" w:hAnsi="Arial Narrow" w:cs="Arial Narrow"/>
          <w:b/>
          <w:color w:val="auto"/>
          <w:sz w:val="24"/>
          <w:szCs w:val="24"/>
        </w:rPr>
        <w:t xml:space="preserve"> Schulen als „MINT-freundliche Schule Digitale Schule“ geehrt. Diesen Schulen wurde es durch einen Leitfaden ermöglicht, eine Standortbestimmung sowie eine Selbsteinschätzung zum Thema „Digitalisierung“ vorzunehmen und Anregungen umzusetzen. Bei Vorliegen einer entsprechenden Profilbildung kann von einer digitalen Schule gesprochen werden. </w:t>
      </w:r>
    </w:p>
    <w:p w14:paraId="521E98F5" w14:textId="77777777" w:rsidR="00263E94" w:rsidRPr="00CC0091" w:rsidRDefault="00263E94" w:rsidP="00263E94">
      <w:pPr>
        <w:pStyle w:val="Standard10"/>
        <w:spacing w:after="0" w:line="240" w:lineRule="auto"/>
        <w:rPr>
          <w:rFonts w:ascii="Arial Narrow" w:eastAsia="Arial Narrow" w:hAnsi="Arial Narrow" w:cs="Arial Narrow"/>
          <w:color w:val="auto"/>
          <w:sz w:val="24"/>
          <w:szCs w:val="24"/>
        </w:rPr>
      </w:pPr>
    </w:p>
    <w:p w14:paraId="7ADEC1F2" w14:textId="77777777" w:rsidR="00263E94" w:rsidRPr="00CC0091" w:rsidRDefault="00263E94" w:rsidP="00263E94">
      <w:pPr>
        <w:pStyle w:val="Standard10"/>
        <w:spacing w:after="0" w:line="240" w:lineRule="auto"/>
        <w:rPr>
          <w:rFonts w:ascii="Arial Narrow" w:eastAsia="Arial Narrow" w:hAnsi="Arial Narrow" w:cs="Arial Narrow"/>
          <w:color w:val="auto"/>
          <w:sz w:val="24"/>
          <w:szCs w:val="24"/>
        </w:rPr>
      </w:pPr>
      <w:r w:rsidRPr="00CC0091">
        <w:rPr>
          <w:rFonts w:ascii="Arial Narrow" w:eastAsia="Arial Narrow" w:hAnsi="Arial Narrow" w:cs="Arial Narrow"/>
          <w:color w:val="auto"/>
          <w:sz w:val="24"/>
          <w:szCs w:val="24"/>
        </w:rPr>
        <w:t xml:space="preserve">Alle Schulen wurden somit für ihre MINT-Schwerpunktsetzung (Mathematik, Informatik, Naturwissenschaften und Technik) heute im </w:t>
      </w:r>
      <w:r>
        <w:rPr>
          <w:rFonts w:ascii="Arial Narrow" w:eastAsia="Arial Narrow" w:hAnsi="Arial Narrow" w:cs="Arial Narrow"/>
          <w:color w:val="auto"/>
          <w:sz w:val="24"/>
          <w:szCs w:val="24"/>
        </w:rPr>
        <w:t xml:space="preserve">Heise-Verlag in Hannover </w:t>
      </w:r>
      <w:r w:rsidRPr="00CC0091">
        <w:rPr>
          <w:rFonts w:ascii="Arial Narrow" w:eastAsia="Arial Narrow" w:hAnsi="Arial Narrow" w:cs="Arial Narrow"/>
          <w:color w:val="auto"/>
          <w:sz w:val="24"/>
          <w:szCs w:val="24"/>
        </w:rPr>
        <w:t xml:space="preserve">ausgezeichnet. </w:t>
      </w:r>
    </w:p>
    <w:p w14:paraId="4EC3640A" w14:textId="77777777" w:rsidR="00263E94" w:rsidRDefault="00263E94" w:rsidP="00263E94">
      <w:pPr>
        <w:pStyle w:val="Standard10"/>
        <w:spacing w:after="0" w:line="240" w:lineRule="auto"/>
        <w:rPr>
          <w:rFonts w:ascii="Arial Narrow" w:eastAsia="Arial Narrow" w:hAnsi="Arial Narrow" w:cs="Arial Narrow"/>
          <w:sz w:val="24"/>
          <w:szCs w:val="24"/>
        </w:rPr>
      </w:pPr>
    </w:p>
    <w:p w14:paraId="38E1A8AD" w14:textId="77777777" w:rsidR="00263E94" w:rsidRDefault="00263E94" w:rsidP="00263E94">
      <w:pPr>
        <w:pStyle w:val="Standard10"/>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Die Ehrung der Schulen in Niedersachsen steht unter der Schirmherrschaft der Kultusministerkonferenz (KMK).</w:t>
      </w:r>
    </w:p>
    <w:p w14:paraId="4410D4E8" w14:textId="77777777" w:rsidR="00263E94" w:rsidRDefault="00263E94">
      <w:pPr>
        <w:pStyle w:val="Standard1"/>
        <w:spacing w:after="0" w:line="240" w:lineRule="auto"/>
        <w:rPr>
          <w:rFonts w:ascii="Arial Narrow" w:eastAsia="Arial Narrow" w:hAnsi="Arial Narrow" w:cs="Arial Narrow"/>
          <w:sz w:val="24"/>
          <w:szCs w:val="24"/>
        </w:rPr>
      </w:pPr>
    </w:p>
    <w:p w14:paraId="54C49CE0" w14:textId="77777777" w:rsidR="00A00425" w:rsidRPr="0055241B" w:rsidRDefault="0055241B">
      <w:pPr>
        <w:pStyle w:val="Standard1"/>
        <w:spacing w:after="0" w:line="240" w:lineRule="auto"/>
        <w:rPr>
          <w:rFonts w:ascii="Arial Narrow" w:eastAsia="Arial Narrow" w:hAnsi="Arial Narrow" w:cs="Arial Narrow"/>
          <w:b/>
          <w:sz w:val="24"/>
          <w:szCs w:val="24"/>
        </w:rPr>
      </w:pPr>
      <w:r w:rsidRPr="0055241B">
        <w:rPr>
          <w:rFonts w:ascii="Arial Narrow" w:hAnsi="Arial Narrow" w:cs="Arial"/>
          <w:iCs/>
          <w:color w:val="222222"/>
          <w:sz w:val="24"/>
          <w:szCs w:val="24"/>
          <w:shd w:val="clear" w:color="auto" w:fill="FFFFFF"/>
        </w:rPr>
        <w:t>„Ganz herzlich gratuliere ich den 16 in Niedersachsen zertifizierten Mint-freundlichen Schulen entlang der gesamten Bildungskette. Schule muss die Herausforderungen der Bildung in einer digitalen Welt offensiv annehmen und die Kinder und Jugendlichen entsprechend vorbereiten. Das Niedersächsische Kultusministerium unterstützt vielfältige Maßnahmen zur Förderung der Bildung in einer digitalen Welt. Daher freue ich mich insbesondere, dass weitere fünf Schulen als „MINT-freundliche Schule - Digitale Schule“ geehrt werden. Diese Schulen legen – gut verteilt auf die unterschiedlichen Regionen Niedersachsens – ein breites Fundament für die MINT-Orientierung und –Förderung. Sie tragen dazu bei, mehr Schulabsolventinnen und Schulabsolventen sowohl für eine Ausbildung als auch für ein Studium im MINT-Bereich zu begeistern und somit den benötigten Fachkräftenachwuchs zu sichern. Herzlich danken möchte ich der Initiative „MINT Zukunft schaffen“. Sie ist ein</w:t>
      </w:r>
      <w:r w:rsidR="00744992">
        <w:rPr>
          <w:rFonts w:ascii="Arial Narrow" w:hAnsi="Arial Narrow" w:cs="Arial"/>
          <w:iCs/>
          <w:color w:val="222222"/>
          <w:sz w:val="24"/>
          <w:szCs w:val="24"/>
          <w:shd w:val="clear" w:color="auto" w:fill="FFFFFF"/>
        </w:rPr>
        <w:t xml:space="preserve"> wichtiges und starkes Netzwerk</w:t>
      </w:r>
      <w:r w:rsidRPr="0055241B">
        <w:rPr>
          <w:rFonts w:ascii="Arial Narrow" w:hAnsi="Arial Narrow" w:cs="Arial"/>
          <w:iCs/>
          <w:color w:val="222222"/>
          <w:sz w:val="24"/>
          <w:szCs w:val="24"/>
          <w:shd w:val="clear" w:color="auto" w:fill="FFFFFF"/>
        </w:rPr>
        <w:t>“</w:t>
      </w:r>
      <w:r w:rsidR="00744992">
        <w:rPr>
          <w:rFonts w:ascii="Arial Narrow" w:hAnsi="Arial Narrow" w:cs="Arial"/>
          <w:iCs/>
          <w:color w:val="222222"/>
          <w:sz w:val="24"/>
          <w:szCs w:val="24"/>
          <w:shd w:val="clear" w:color="auto" w:fill="FFFFFF"/>
        </w:rPr>
        <w:t xml:space="preserve">, sagt </w:t>
      </w:r>
      <w:r w:rsidR="00744992" w:rsidRPr="00744992">
        <w:rPr>
          <w:rFonts w:ascii="Arial Narrow" w:hAnsi="Arial Narrow" w:cs="Arial"/>
          <w:iCs/>
          <w:color w:val="222222"/>
          <w:sz w:val="24"/>
          <w:szCs w:val="24"/>
          <w:shd w:val="clear" w:color="auto" w:fill="FFFFFF"/>
        </w:rPr>
        <w:t>Heiner Hoffmeister</w:t>
      </w:r>
      <w:r w:rsidR="00744992">
        <w:rPr>
          <w:rFonts w:ascii="Arial Narrow" w:hAnsi="Arial Narrow" w:cs="Arial"/>
          <w:iCs/>
          <w:color w:val="222222"/>
          <w:sz w:val="24"/>
          <w:szCs w:val="24"/>
          <w:shd w:val="clear" w:color="auto" w:fill="FFFFFF"/>
        </w:rPr>
        <w:t>, Abteilungsleiter im Niedersächsischen</w:t>
      </w:r>
      <w:r w:rsidR="00744992" w:rsidRPr="00744992">
        <w:rPr>
          <w:rFonts w:ascii="Arial Narrow" w:hAnsi="Arial Narrow" w:cs="Arial"/>
          <w:iCs/>
          <w:color w:val="222222"/>
          <w:sz w:val="24"/>
          <w:szCs w:val="24"/>
          <w:shd w:val="clear" w:color="auto" w:fill="FFFFFF"/>
        </w:rPr>
        <w:t xml:space="preserve"> Kultusministerium</w:t>
      </w:r>
      <w:r w:rsidR="00744992">
        <w:rPr>
          <w:rFonts w:ascii="Arial Narrow" w:hAnsi="Arial Narrow" w:cs="Arial"/>
          <w:iCs/>
          <w:color w:val="222222"/>
          <w:sz w:val="24"/>
          <w:szCs w:val="24"/>
          <w:shd w:val="clear" w:color="auto" w:fill="FFFFFF"/>
        </w:rPr>
        <w:t>.</w:t>
      </w:r>
    </w:p>
    <w:p w14:paraId="15C319FD" w14:textId="77777777" w:rsidR="00A00425" w:rsidRDefault="00A00425">
      <w:pPr>
        <w:pStyle w:val="Standard1"/>
        <w:spacing w:after="0" w:line="240" w:lineRule="auto"/>
        <w:rPr>
          <w:rFonts w:ascii="Arial Narrow" w:eastAsia="Arial Narrow" w:hAnsi="Arial Narrow" w:cs="Arial Narrow"/>
          <w:sz w:val="24"/>
          <w:szCs w:val="24"/>
        </w:rPr>
      </w:pPr>
    </w:p>
    <w:p w14:paraId="78C8C5DD" w14:textId="77777777" w:rsidR="00AE56DC" w:rsidRDefault="00AE56DC">
      <w:pPr>
        <w:pStyle w:val="Standard1"/>
        <w:spacing w:after="0" w:line="240" w:lineRule="auto"/>
        <w:rPr>
          <w:rFonts w:ascii="Arial Narrow" w:eastAsia="Arial Narrow" w:hAnsi="Arial Narrow" w:cs="Arial Narrow"/>
          <w:sz w:val="24"/>
          <w:szCs w:val="24"/>
        </w:rPr>
      </w:pPr>
    </w:p>
    <w:p w14:paraId="495BB003" w14:textId="77777777" w:rsidR="00A00425" w:rsidRDefault="003A426C">
      <w:pPr>
        <w:pStyle w:val="Standard1"/>
        <w:shd w:val="clear" w:color="auto" w:fill="FFFFFF"/>
        <w:spacing w:after="100" w:line="240" w:lineRule="auto"/>
        <w:rPr>
          <w:rFonts w:ascii="Arial Narrow" w:eastAsia="Arial Narrow" w:hAnsi="Arial Narrow" w:cs="Arial Narrow"/>
          <w:color w:val="222222"/>
          <w:sz w:val="24"/>
          <w:szCs w:val="24"/>
        </w:rPr>
      </w:pPr>
      <w:bookmarkStart w:id="0" w:name="_gjdgxs" w:colFirst="0" w:colLast="0"/>
      <w:bookmarkEnd w:id="0"/>
      <w:r>
        <w:rPr>
          <w:rFonts w:ascii="Arial Narrow" w:eastAsia="Arial Narrow" w:hAnsi="Arial Narrow" w:cs="Arial Narrow"/>
          <w:color w:val="222222"/>
          <w:sz w:val="24"/>
          <w:szCs w:val="24"/>
        </w:rPr>
        <w:t xml:space="preserve">„Die MINT-freundlichen Schulen sind meist digital sehr affin und haben hohes Interesse daran, die für die Digitalisierung notwendige Transformation in der Schule anzustoßen. Die MINT-Projekte und -Schwerpunkte zeigen zudem, dass die MINT-Verantwortlichen an „unseren“ Schulen auch hochengagierte Querdenker sind, die Talentbiotope an ihren Schulen schaffen - Die Kombination von beidem ist mehr als ungewöhnlich, das </w:t>
      </w:r>
      <w:proofErr w:type="spellStart"/>
      <w:r>
        <w:rPr>
          <w:rFonts w:ascii="Arial Narrow" w:eastAsia="Arial Narrow" w:hAnsi="Arial Narrow" w:cs="Arial Narrow"/>
          <w:color w:val="222222"/>
          <w:sz w:val="24"/>
          <w:szCs w:val="24"/>
        </w:rPr>
        <w:t>schaffen</w:t>
      </w:r>
      <w:proofErr w:type="spellEnd"/>
      <w:r>
        <w:rPr>
          <w:rFonts w:ascii="Arial Narrow" w:eastAsia="Arial Narrow" w:hAnsi="Arial Narrow" w:cs="Arial Narrow"/>
          <w:color w:val="222222"/>
          <w:sz w:val="24"/>
          <w:szCs w:val="24"/>
        </w:rPr>
        <w:t xml:space="preserve"> manche Vorstandsvorsitzende in Wirtschaftsunternehmen nicht! Das ist die beste Voraussetzung, um auch den nächsten Schritt, den zur ' Digitalen Schule' zu gehen“ sagt Thomas Sattelberger, Vorsitzender der BDA/BDI-Initiative „MINT Zukunft schaffen“.</w:t>
      </w:r>
    </w:p>
    <w:p w14:paraId="5D7C3F53" w14:textId="77777777" w:rsidR="009870FE" w:rsidRDefault="009870FE">
      <w:pPr>
        <w:pStyle w:val="Standard1"/>
        <w:shd w:val="clear" w:color="auto" w:fill="FFFFFF"/>
        <w:spacing w:after="100" w:line="240" w:lineRule="auto"/>
        <w:rPr>
          <w:rFonts w:ascii="Arial Narrow" w:eastAsia="Arial Narrow" w:hAnsi="Arial Narrow" w:cs="Arial Narrow"/>
          <w:color w:val="222222"/>
          <w:sz w:val="24"/>
          <w:szCs w:val="24"/>
        </w:rPr>
      </w:pPr>
    </w:p>
    <w:p w14:paraId="02964400" w14:textId="77777777" w:rsidR="009870FE" w:rsidRPr="00744992" w:rsidRDefault="009870FE">
      <w:pPr>
        <w:pStyle w:val="Standard1"/>
        <w:shd w:val="clear" w:color="auto" w:fill="FFFFFF"/>
        <w:spacing w:after="100" w:line="240" w:lineRule="auto"/>
        <w:rPr>
          <w:rFonts w:ascii="Arial Narrow" w:eastAsia="Arial Narrow" w:hAnsi="Arial Narrow" w:cs="Arial Narrow"/>
          <w:color w:val="auto"/>
          <w:sz w:val="24"/>
          <w:szCs w:val="24"/>
        </w:rPr>
      </w:pPr>
      <w:r w:rsidRPr="00744992">
        <w:rPr>
          <w:rFonts w:ascii="Arial Narrow" w:eastAsia="Arial Narrow" w:hAnsi="Arial Narrow" w:cs="Arial Narrow"/>
          <w:color w:val="auto"/>
          <w:sz w:val="24"/>
          <w:szCs w:val="24"/>
        </w:rPr>
        <w:t>„</w:t>
      </w:r>
      <w:proofErr w:type="gramStart"/>
      <w:r w:rsidRPr="00744992">
        <w:rPr>
          <w:rFonts w:ascii="Arial Narrow" w:eastAsia="Arial Narrow" w:hAnsi="Arial Narrow" w:cs="Arial Narrow"/>
          <w:color w:val="auto"/>
          <w:sz w:val="24"/>
          <w:szCs w:val="24"/>
        </w:rPr>
        <w:t>Auch</w:t>
      </w:r>
      <w:proofErr w:type="gramEnd"/>
      <w:r w:rsidRPr="00744992">
        <w:rPr>
          <w:rFonts w:ascii="Arial Narrow" w:eastAsia="Arial Narrow" w:hAnsi="Arial Narrow" w:cs="Arial Narrow"/>
          <w:color w:val="auto"/>
          <w:sz w:val="24"/>
          <w:szCs w:val="24"/>
        </w:rPr>
        <w:t xml:space="preserve"> wenn Deutschland laut jüngstem OECD-Bericht im internationalen Vergleich Spitzenplätze in der </w:t>
      </w:r>
      <w:r w:rsidRPr="00744992">
        <w:rPr>
          <w:rFonts w:ascii="Arial Narrow" w:eastAsia="Arial Narrow" w:hAnsi="Arial Narrow" w:cs="Arial Narrow"/>
          <w:i/>
          <w:iCs/>
          <w:color w:val="auto"/>
          <w:sz w:val="24"/>
          <w:szCs w:val="24"/>
        </w:rPr>
        <w:t>MINT</w:t>
      </w:r>
      <w:r w:rsidRPr="00744992">
        <w:rPr>
          <w:rFonts w:ascii="Arial Narrow" w:eastAsia="Arial Narrow" w:hAnsi="Arial Narrow" w:cs="Arial Narrow"/>
          <w:color w:val="auto"/>
          <w:sz w:val="24"/>
          <w:szCs w:val="24"/>
        </w:rPr>
        <w:t xml:space="preserve">-Bildung belegt, darf dies keineswegs als Zeichen für </w:t>
      </w:r>
      <w:proofErr w:type="spellStart"/>
      <w:r w:rsidRPr="00744992">
        <w:rPr>
          <w:rFonts w:ascii="Arial Narrow" w:eastAsia="Arial Narrow" w:hAnsi="Arial Narrow" w:cs="Arial Narrow"/>
          <w:color w:val="auto"/>
          <w:sz w:val="24"/>
          <w:szCs w:val="24"/>
        </w:rPr>
        <w:t>Zurücklehnung</w:t>
      </w:r>
      <w:proofErr w:type="spellEnd"/>
      <w:r w:rsidRPr="00744992">
        <w:rPr>
          <w:rFonts w:ascii="Arial Narrow" w:eastAsia="Arial Narrow" w:hAnsi="Arial Narrow" w:cs="Arial Narrow"/>
          <w:color w:val="auto"/>
          <w:sz w:val="24"/>
          <w:szCs w:val="24"/>
        </w:rPr>
        <w:t xml:space="preserve"> und Abwarten gesehen werden. </w:t>
      </w:r>
      <w:r w:rsidR="00F05274" w:rsidRPr="00744992">
        <w:rPr>
          <w:rFonts w:ascii="Arial Narrow" w:eastAsia="Arial Narrow" w:hAnsi="Arial Narrow" w:cs="Arial Narrow"/>
          <w:color w:val="auto"/>
          <w:sz w:val="24"/>
          <w:szCs w:val="24"/>
        </w:rPr>
        <w:t>Vielmehr zeigen auch die jüngsten Zahlen zur Fachkräftelücke, das</w:t>
      </w:r>
      <w:r w:rsidR="001E5C31" w:rsidRPr="00744992">
        <w:rPr>
          <w:rFonts w:ascii="Arial Narrow" w:eastAsia="Arial Narrow" w:hAnsi="Arial Narrow" w:cs="Arial Narrow"/>
          <w:color w:val="auto"/>
          <w:sz w:val="24"/>
          <w:szCs w:val="24"/>
        </w:rPr>
        <w:t>s es kein Nachlassen geben darf und</w:t>
      </w:r>
      <w:r w:rsidR="00F05274" w:rsidRPr="00744992">
        <w:rPr>
          <w:rFonts w:ascii="Arial Narrow" w:eastAsia="Arial Narrow" w:hAnsi="Arial Narrow" w:cs="Arial Narrow"/>
          <w:color w:val="auto"/>
          <w:sz w:val="24"/>
          <w:szCs w:val="24"/>
        </w:rPr>
        <w:t xml:space="preserve"> dass wir durchgä</w:t>
      </w:r>
      <w:r w:rsidR="00F9084A" w:rsidRPr="00744992">
        <w:rPr>
          <w:rFonts w:ascii="Arial Narrow" w:eastAsia="Arial Narrow" w:hAnsi="Arial Narrow" w:cs="Arial Narrow"/>
          <w:color w:val="auto"/>
          <w:sz w:val="24"/>
          <w:szCs w:val="24"/>
        </w:rPr>
        <w:t xml:space="preserve">ngige Breitenförderung bis hin zur beruflichen Orientierung benötigen – </w:t>
      </w:r>
      <w:r w:rsidR="00F9084A" w:rsidRPr="00744992">
        <w:rPr>
          <w:rFonts w:ascii="Arial Narrow" w:eastAsia="Arial Narrow" w:hAnsi="Arial Narrow" w:cs="Arial Narrow"/>
          <w:color w:val="auto"/>
          <w:sz w:val="24"/>
          <w:szCs w:val="24"/>
        </w:rPr>
        <w:lastRenderedPageBreak/>
        <w:t>dafür stehen unsere MINT-freundlichen Schulen</w:t>
      </w:r>
      <w:r w:rsidR="001E5C31" w:rsidRPr="00744992">
        <w:rPr>
          <w:rFonts w:ascii="Arial Narrow" w:eastAsia="Arial Narrow" w:hAnsi="Arial Narrow" w:cs="Arial Narrow"/>
          <w:color w:val="auto"/>
          <w:sz w:val="24"/>
          <w:szCs w:val="24"/>
        </w:rPr>
        <w:t xml:space="preserve"> mit ihren engagierten MINT-Lehrkräften</w:t>
      </w:r>
      <w:r w:rsidRPr="00744992">
        <w:rPr>
          <w:rFonts w:ascii="Arial Narrow" w:eastAsia="Arial Narrow" w:hAnsi="Arial Narrow" w:cs="Arial Narrow"/>
          <w:color w:val="auto"/>
          <w:sz w:val="24"/>
          <w:szCs w:val="24"/>
        </w:rPr>
        <w:t>"</w:t>
      </w:r>
      <w:r w:rsidR="001E5C31" w:rsidRPr="00744992">
        <w:rPr>
          <w:rFonts w:ascii="Arial Narrow" w:eastAsia="Arial Narrow" w:hAnsi="Arial Narrow" w:cs="Arial Narrow"/>
          <w:color w:val="auto"/>
          <w:sz w:val="24"/>
          <w:szCs w:val="24"/>
        </w:rPr>
        <w:t xml:space="preserve"> sagt Dr. Jochen Wilkens, Hauptgeschäftsführer</w:t>
      </w:r>
      <w:r w:rsidR="0021019E" w:rsidRPr="00744992">
        <w:rPr>
          <w:rFonts w:ascii="Arial Narrow" w:eastAsia="Arial Narrow" w:hAnsi="Arial Narrow" w:cs="Arial Narrow"/>
          <w:color w:val="auto"/>
          <w:sz w:val="24"/>
          <w:szCs w:val="24"/>
        </w:rPr>
        <w:t xml:space="preserve"> ChemieNord – Arbeitgeberverband für die Chemische Industrie in Norddeutschland.</w:t>
      </w:r>
    </w:p>
    <w:p w14:paraId="59BB563E" w14:textId="77777777" w:rsidR="00AE56DC" w:rsidRDefault="003A426C">
      <w:pPr>
        <w:pStyle w:val="Standard1"/>
        <w:shd w:val="clear" w:color="auto" w:fill="FFFFFF"/>
        <w:spacing w:after="100" w:line="240" w:lineRule="auto"/>
        <w:rPr>
          <w:rFonts w:ascii="Arial Narrow" w:eastAsia="Arial Narrow" w:hAnsi="Arial Narrow" w:cs="Arial Narrow"/>
          <w:color w:val="222222"/>
          <w:sz w:val="24"/>
          <w:szCs w:val="24"/>
        </w:rPr>
      </w:pPr>
      <w:r>
        <w:rPr>
          <w:rFonts w:ascii="Arial Narrow" w:eastAsia="Arial Narrow" w:hAnsi="Arial Narrow" w:cs="Arial Narrow"/>
          <w:color w:val="222222"/>
          <w:sz w:val="24"/>
          <w:szCs w:val="24"/>
        </w:rPr>
        <w:br/>
      </w:r>
    </w:p>
    <w:p w14:paraId="02E862BE" w14:textId="77777777" w:rsidR="00AE56DC" w:rsidRDefault="003A426C">
      <w:pPr>
        <w:pStyle w:val="Standard1"/>
        <w:spacing w:after="0" w:line="240" w:lineRule="auto"/>
        <w:rPr>
          <w:rFonts w:ascii="Arial Narrow" w:eastAsia="Arial Narrow" w:hAnsi="Arial Narrow" w:cs="Arial Narrow"/>
          <w:color w:val="FF0000"/>
          <w:sz w:val="24"/>
          <w:szCs w:val="24"/>
        </w:rPr>
      </w:pPr>
      <w:r>
        <w:rPr>
          <w:rFonts w:ascii="Arial Narrow" w:eastAsia="Arial Narrow" w:hAnsi="Arial Narrow" w:cs="Arial Narrow"/>
          <w:sz w:val="24"/>
          <w:szCs w:val="24"/>
        </w:rPr>
        <w:t xml:space="preserve">Die »MINT-freundlichen Schulen« werden für Schülerinnen und Schüler, Eltern, Unternehmen sowie die Öffentlichkeit durch die Ehrung sichtbar und von der Wirtschaft nicht nur anerkannt, sondern auch besonders unterstützt. Bundesweite Partner der Initiative »MINT Zukunft schaffen« zeichnen in Abstimmung mit den Landesarbeitgebervereinigungen und den Bildungswerken der Wirtschaft diejenigen Schulen aus, die bewusst MINT-Schwerpunkte setzen. Die Schulen werden auf Basis eines anspruchsvollen, standardisierten Kriterienkatalogs bewertet und durchlaufen einen bundesweit einheitlichen Bewerbungsprozess. </w:t>
      </w:r>
    </w:p>
    <w:p w14:paraId="2820D1D1" w14:textId="77777777" w:rsidR="00AE56DC" w:rsidRDefault="00AE56DC">
      <w:pPr>
        <w:pStyle w:val="Standard1"/>
        <w:spacing w:after="0" w:line="240" w:lineRule="auto"/>
        <w:rPr>
          <w:rFonts w:ascii="Arial Narrow" w:eastAsia="Arial Narrow" w:hAnsi="Arial Narrow" w:cs="Arial Narrow"/>
          <w:sz w:val="24"/>
          <w:szCs w:val="24"/>
        </w:rPr>
      </w:pPr>
    </w:p>
    <w:p w14:paraId="0E1DFAA6" w14:textId="77777777" w:rsidR="00AE56DC" w:rsidRDefault="003A426C">
      <w:pPr>
        <w:pStyle w:val="Standard1"/>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Die Partner und somit diejenigen, die die Schulen ehren, sind: Cisco Systems; Deutsche Mathematiker-Vereinigung; Deutsche Telekom Stiftung; Dienstleistungsgesellschaft für </w:t>
      </w:r>
      <w:r w:rsidR="0021019E">
        <w:rPr>
          <w:rFonts w:ascii="Arial Narrow" w:eastAsia="Arial Narrow" w:hAnsi="Arial Narrow" w:cs="Arial Narrow"/>
          <w:sz w:val="24"/>
          <w:szCs w:val="24"/>
        </w:rPr>
        <w:t>Informatik (DLGI)</w:t>
      </w:r>
      <w:r>
        <w:rPr>
          <w:rFonts w:ascii="Arial Narrow" w:eastAsia="Arial Narrow" w:hAnsi="Arial Narrow" w:cs="Arial Narrow"/>
          <w:sz w:val="24"/>
          <w:szCs w:val="24"/>
        </w:rPr>
        <w:t>; Stiftung Haus der kleinen Forscher;</w:t>
      </w:r>
      <w:r w:rsidR="00EA3844">
        <w:rPr>
          <w:rFonts w:ascii="Arial Narrow" w:eastAsia="Arial Narrow" w:hAnsi="Arial Narrow" w:cs="Arial Narrow"/>
          <w:sz w:val="24"/>
          <w:szCs w:val="24"/>
        </w:rPr>
        <w:t xml:space="preserve"> Klett MINT GmbH; </w:t>
      </w:r>
      <w:proofErr w:type="spellStart"/>
      <w:r w:rsidR="00EA3844">
        <w:rPr>
          <w:rFonts w:ascii="Arial Narrow" w:eastAsia="Arial Narrow" w:hAnsi="Arial Narrow" w:cs="Arial Narrow"/>
          <w:sz w:val="24"/>
          <w:szCs w:val="24"/>
        </w:rPr>
        <w:t>Christiani</w:t>
      </w:r>
      <w:proofErr w:type="spellEnd"/>
      <w:r>
        <w:rPr>
          <w:rFonts w:ascii="Arial Narrow" w:eastAsia="Arial Narrow" w:hAnsi="Arial Narrow" w:cs="Arial Narrow"/>
          <w:sz w:val="24"/>
          <w:szCs w:val="24"/>
        </w:rPr>
        <w:t xml:space="preserve">; WRO World Robot </w:t>
      </w:r>
      <w:proofErr w:type="spellStart"/>
      <w:r>
        <w:rPr>
          <w:rFonts w:ascii="Arial Narrow" w:eastAsia="Arial Narrow" w:hAnsi="Arial Narrow" w:cs="Arial Narrow"/>
          <w:sz w:val="24"/>
          <w:szCs w:val="24"/>
        </w:rPr>
        <w:t>Olympiad</w:t>
      </w:r>
      <w:proofErr w:type="spellEnd"/>
      <w:r>
        <w:rPr>
          <w:rFonts w:ascii="Arial Narrow" w:eastAsia="Arial Narrow" w:hAnsi="Arial Narrow" w:cs="Arial Narrow"/>
          <w:sz w:val="24"/>
          <w:szCs w:val="24"/>
        </w:rPr>
        <w:t>; Wissensfabrik – Unternehmen für Deutschland e.V.</w:t>
      </w:r>
    </w:p>
    <w:p w14:paraId="2F2573DE" w14:textId="77777777" w:rsidR="00AE56DC" w:rsidRDefault="00AE56DC">
      <w:pPr>
        <w:pStyle w:val="Standard1"/>
        <w:spacing w:after="0" w:line="240" w:lineRule="auto"/>
        <w:rPr>
          <w:rFonts w:ascii="Arial Narrow" w:eastAsia="Arial Narrow" w:hAnsi="Arial Narrow" w:cs="Arial Narrow"/>
          <w:sz w:val="24"/>
          <w:szCs w:val="24"/>
        </w:rPr>
      </w:pPr>
    </w:p>
    <w:p w14:paraId="4ADAE304" w14:textId="77777777" w:rsidR="00AE56DC" w:rsidRDefault="003A426C">
      <w:pPr>
        <w:pStyle w:val="Standard1"/>
        <w:spacing w:line="240" w:lineRule="auto"/>
        <w:rPr>
          <w:rFonts w:ascii="Arial Narrow" w:eastAsia="Arial Narrow" w:hAnsi="Arial Narrow" w:cs="Arial Narrow"/>
          <w:color w:val="00A491"/>
          <w:sz w:val="24"/>
          <w:szCs w:val="24"/>
        </w:rPr>
      </w:pPr>
      <w:r>
        <w:rPr>
          <w:rFonts w:ascii="Arial Narrow" w:eastAsia="Arial Narrow" w:hAnsi="Arial Narrow" w:cs="Arial Narrow"/>
          <w:color w:val="00A491"/>
          <w:sz w:val="24"/>
          <w:szCs w:val="24"/>
        </w:rPr>
        <w:t xml:space="preserve">Kurzbeschreibung »MINT Zukunft schaffen«: Die Initiative will Lernenden und Lehrenden in Schulen und Hochschulen sowie Eltern und Unternehmern die vielfältigen Entwicklungsperspektiven, Zukunftsgestaltungen und Praxisbezüge der MINT-Bildung </w:t>
      </w:r>
      <w:proofErr w:type="gramStart"/>
      <w:r>
        <w:rPr>
          <w:rFonts w:ascii="Arial Narrow" w:eastAsia="Arial Narrow" w:hAnsi="Arial Narrow" w:cs="Arial Narrow"/>
          <w:color w:val="00A491"/>
          <w:sz w:val="24"/>
          <w:szCs w:val="24"/>
        </w:rPr>
        <w:t>nahe bringen</w:t>
      </w:r>
      <w:proofErr w:type="gramEnd"/>
      <w:r>
        <w:rPr>
          <w:rFonts w:ascii="Arial Narrow" w:eastAsia="Arial Narrow" w:hAnsi="Arial Narrow" w:cs="Arial Narrow"/>
          <w:color w:val="00A491"/>
          <w:sz w:val="24"/>
          <w:szCs w:val="24"/>
        </w:rPr>
        <w:t xml:space="preserve"> und eine Multiplikationsplattform für alle bereits erfolgreich arbeitenden MINT-Initiativen in Deutschland sein. »MINT Zukunft schaffen« wirbt für MINT-Studien, MINT-Berufe und MINT-Ausbildungen und will die Öffentlichkeit über die Dringlichkeit des MINT-Engagements informieren. Vor allem aber will »MINT Zukunft schaffen« gemeinsam mit seinen Partnern Begeisterung für MINT wecken und über attraktive Berufsmöglichkeiten und Karrierewege in den MINT-Berufen informieren.</w:t>
      </w:r>
    </w:p>
    <w:p w14:paraId="4A43E259" w14:textId="77777777" w:rsidR="00AE56DC" w:rsidRDefault="00AE56DC">
      <w:pPr>
        <w:pStyle w:val="Standard1"/>
        <w:spacing w:line="240" w:lineRule="auto"/>
        <w:rPr>
          <w:rFonts w:ascii="Arial Narrow" w:eastAsia="Arial Narrow" w:hAnsi="Arial Narrow" w:cs="Arial Narrow"/>
          <w:color w:val="00A491"/>
          <w:sz w:val="24"/>
          <w:szCs w:val="24"/>
        </w:rPr>
      </w:pPr>
    </w:p>
    <w:p w14:paraId="294F5EA1" w14:textId="77777777" w:rsidR="00AE56DC" w:rsidRDefault="003A426C">
      <w:pPr>
        <w:pStyle w:val="Standard1"/>
        <w:spacing w:after="0" w:line="240" w:lineRule="auto"/>
        <w:rPr>
          <w:rFonts w:ascii="Arial Narrow" w:eastAsia="Arial Narrow" w:hAnsi="Arial Narrow" w:cs="Arial Narrow"/>
          <w:sz w:val="24"/>
          <w:szCs w:val="24"/>
          <w:u w:val="single"/>
        </w:rPr>
      </w:pPr>
      <w:r>
        <w:rPr>
          <w:rFonts w:ascii="Arial Narrow" w:eastAsia="Arial Narrow" w:hAnsi="Arial Narrow" w:cs="Arial Narrow"/>
          <w:sz w:val="24"/>
          <w:szCs w:val="24"/>
          <w:u w:val="single"/>
        </w:rPr>
        <w:t>Ansprechpartner Presse:</w:t>
      </w:r>
    </w:p>
    <w:p w14:paraId="64EE0859" w14:textId="77777777" w:rsidR="00AE56DC" w:rsidRDefault="003A426C">
      <w:pPr>
        <w:pStyle w:val="Standard1"/>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Ekkehard Diedrich</w:t>
      </w:r>
    </w:p>
    <w:p w14:paraId="1AC33193" w14:textId="77777777" w:rsidR="00AE56DC" w:rsidRDefault="003A426C">
      <w:pPr>
        <w:pStyle w:val="Standard1"/>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Projektleiter »MINT Zukunft schaffen«</w:t>
      </w:r>
    </w:p>
    <w:p w14:paraId="4D5195D0" w14:textId="77777777" w:rsidR="00AE56DC" w:rsidRDefault="003A426C">
      <w:pPr>
        <w:pStyle w:val="Standard1"/>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Spreeufer 5 (Kurfürstenhöfe)</w:t>
      </w:r>
    </w:p>
    <w:p w14:paraId="4DED3C5B" w14:textId="77777777" w:rsidR="00AE56DC" w:rsidRDefault="003A426C">
      <w:pPr>
        <w:pStyle w:val="Standard1"/>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10178 Berlin</w:t>
      </w:r>
    </w:p>
    <w:p w14:paraId="21314933" w14:textId="77777777" w:rsidR="00AE56DC" w:rsidRDefault="003A426C">
      <w:pPr>
        <w:pStyle w:val="Standard1"/>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Tel.: (030) 24632-457</w:t>
      </w:r>
    </w:p>
    <w:p w14:paraId="7AD1F0B5" w14:textId="77777777" w:rsidR="00AE56DC" w:rsidRDefault="003A426C">
      <w:pPr>
        <w:pStyle w:val="Standard1"/>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Fax: (030) 21230-959</w:t>
      </w:r>
    </w:p>
    <w:p w14:paraId="630C3F05" w14:textId="77777777" w:rsidR="00AE56DC" w:rsidRDefault="003A426C">
      <w:pPr>
        <w:pStyle w:val="Standard1"/>
        <w:spacing w:after="0" w:line="240" w:lineRule="auto"/>
        <w:rPr>
          <w:rFonts w:ascii="Arial Narrow" w:eastAsia="Arial Narrow" w:hAnsi="Arial Narrow" w:cs="Arial Narrow"/>
          <w:color w:val="0000FF"/>
          <w:sz w:val="24"/>
          <w:szCs w:val="24"/>
          <w:u w:val="single"/>
        </w:rPr>
      </w:pPr>
      <w:r>
        <w:rPr>
          <w:rFonts w:ascii="Arial Narrow" w:eastAsia="Arial Narrow" w:hAnsi="Arial Narrow" w:cs="Arial Narrow"/>
          <w:sz w:val="24"/>
          <w:szCs w:val="24"/>
        </w:rPr>
        <w:t xml:space="preserve">E-Mail: </w:t>
      </w:r>
      <w:hyperlink r:id="rId7">
        <w:r>
          <w:rPr>
            <w:rFonts w:ascii="Arial Narrow" w:eastAsia="Arial Narrow" w:hAnsi="Arial Narrow" w:cs="Arial Narrow"/>
            <w:color w:val="0000FF"/>
            <w:sz w:val="24"/>
            <w:szCs w:val="24"/>
            <w:u w:val="single"/>
          </w:rPr>
          <w:t>presse@mintzukunftschaffen.de</w:t>
        </w:r>
      </w:hyperlink>
    </w:p>
    <w:p w14:paraId="67DA98FA" w14:textId="77777777" w:rsidR="00AE56DC" w:rsidRDefault="00AE56DC">
      <w:pPr>
        <w:pStyle w:val="Standard1"/>
        <w:spacing w:after="0" w:line="240" w:lineRule="auto"/>
        <w:rPr>
          <w:rFonts w:ascii="Arial Narrow" w:eastAsia="Arial Narrow" w:hAnsi="Arial Narrow" w:cs="Arial Narrow"/>
          <w:sz w:val="24"/>
          <w:szCs w:val="24"/>
        </w:rPr>
      </w:pPr>
    </w:p>
    <w:p w14:paraId="482B99D1" w14:textId="77777777" w:rsidR="00AE56DC" w:rsidRDefault="00AE56DC">
      <w:pPr>
        <w:pStyle w:val="Standard1"/>
        <w:spacing w:after="0" w:line="240" w:lineRule="auto"/>
        <w:rPr>
          <w:rFonts w:ascii="Arial Narrow" w:eastAsia="Arial Narrow" w:hAnsi="Arial Narrow" w:cs="Arial Narrow"/>
          <w:sz w:val="24"/>
          <w:szCs w:val="24"/>
        </w:rPr>
      </w:pPr>
    </w:p>
    <w:p w14:paraId="4BB8CF73" w14:textId="77777777" w:rsidR="00AE56DC" w:rsidRDefault="00AE56DC">
      <w:pPr>
        <w:pStyle w:val="Standard1"/>
        <w:spacing w:after="0" w:line="240" w:lineRule="auto"/>
        <w:rPr>
          <w:rFonts w:ascii="Arial Narrow" w:eastAsia="Arial Narrow" w:hAnsi="Arial Narrow" w:cs="Arial Narrow"/>
          <w:sz w:val="24"/>
          <w:szCs w:val="24"/>
        </w:rPr>
      </w:pPr>
    </w:p>
    <w:p w14:paraId="0BFB5788" w14:textId="77777777" w:rsidR="00AE56DC" w:rsidRDefault="003A426C">
      <w:pPr>
        <w:pStyle w:val="Standard1"/>
        <w:spacing w:after="0" w:line="240" w:lineRule="auto"/>
        <w:rPr>
          <w:rFonts w:ascii="Arial Narrow" w:eastAsia="Arial Narrow" w:hAnsi="Arial Narrow" w:cs="Arial Narrow"/>
          <w:color w:val="00A491"/>
          <w:sz w:val="28"/>
          <w:szCs w:val="28"/>
        </w:rPr>
      </w:pPr>
      <w:r>
        <w:rPr>
          <w:rFonts w:ascii="Arial Narrow" w:eastAsia="Arial Narrow" w:hAnsi="Arial Narrow" w:cs="Arial Narrow"/>
          <w:color w:val="00A491"/>
          <w:sz w:val="28"/>
          <w:szCs w:val="28"/>
        </w:rPr>
        <w:t>Diese Schulen wurden von einer Expertenjury geprüft und werden in 2017 erstmals geehrt:</w:t>
      </w:r>
    </w:p>
    <w:p w14:paraId="4459AD56" w14:textId="77777777" w:rsidR="007F004A" w:rsidRDefault="007F004A">
      <w:pPr>
        <w:pStyle w:val="Standard1"/>
        <w:spacing w:after="0" w:line="240" w:lineRule="auto"/>
        <w:rPr>
          <w:rFonts w:ascii="Arial Narrow" w:eastAsia="Arial Narrow" w:hAnsi="Arial Narrow" w:cs="Arial Narrow"/>
          <w:color w:val="00A491"/>
          <w:sz w:val="28"/>
          <w:szCs w:val="28"/>
        </w:rPr>
      </w:pPr>
    </w:p>
    <w:p w14:paraId="3F5B872C" w14:textId="77777777" w:rsidR="007F004A" w:rsidRPr="00496C38" w:rsidRDefault="007F004A" w:rsidP="00496C38">
      <w:pPr>
        <w:pStyle w:val="Standard1"/>
        <w:numPr>
          <w:ilvl w:val="0"/>
          <w:numId w:val="1"/>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 xml:space="preserve">Grundschule </w:t>
      </w:r>
      <w:proofErr w:type="spellStart"/>
      <w:r w:rsidRPr="00496C38">
        <w:rPr>
          <w:rFonts w:ascii="Arial Narrow" w:eastAsia="Arial Narrow" w:hAnsi="Arial Narrow" w:cs="Arial Narrow"/>
          <w:color w:val="auto"/>
          <w:sz w:val="24"/>
          <w:szCs w:val="24"/>
        </w:rPr>
        <w:t>Hiddestorf</w:t>
      </w:r>
      <w:proofErr w:type="spellEnd"/>
    </w:p>
    <w:p w14:paraId="355D6F0A" w14:textId="77777777" w:rsidR="007F004A" w:rsidRPr="00496C38" w:rsidRDefault="007F004A" w:rsidP="00496C38">
      <w:pPr>
        <w:pStyle w:val="Standard1"/>
        <w:numPr>
          <w:ilvl w:val="0"/>
          <w:numId w:val="1"/>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 xml:space="preserve">Grundschule </w:t>
      </w:r>
      <w:proofErr w:type="spellStart"/>
      <w:r w:rsidRPr="00496C38">
        <w:rPr>
          <w:rFonts w:ascii="Arial Narrow" w:eastAsia="Arial Narrow" w:hAnsi="Arial Narrow" w:cs="Arial Narrow"/>
          <w:color w:val="auto"/>
          <w:sz w:val="24"/>
          <w:szCs w:val="24"/>
        </w:rPr>
        <w:t>Weener</w:t>
      </w:r>
      <w:proofErr w:type="spellEnd"/>
    </w:p>
    <w:p w14:paraId="5C79941E" w14:textId="77777777" w:rsidR="007F004A" w:rsidRPr="00496C38" w:rsidRDefault="007F004A" w:rsidP="00496C38">
      <w:pPr>
        <w:pStyle w:val="Standard1"/>
        <w:numPr>
          <w:ilvl w:val="0"/>
          <w:numId w:val="1"/>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Gymnasium Helene-Lange-Schule Hannover</w:t>
      </w:r>
    </w:p>
    <w:p w14:paraId="3F3439A9" w14:textId="77777777" w:rsidR="007F004A" w:rsidRPr="00496C38" w:rsidRDefault="007F004A" w:rsidP="00496C38">
      <w:pPr>
        <w:pStyle w:val="Standard1"/>
        <w:numPr>
          <w:ilvl w:val="0"/>
          <w:numId w:val="1"/>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Gymnasium Burgdorf</w:t>
      </w:r>
    </w:p>
    <w:p w14:paraId="5194DE69" w14:textId="77777777" w:rsidR="007F004A" w:rsidRPr="00496C38" w:rsidRDefault="007F004A" w:rsidP="00496C38">
      <w:pPr>
        <w:pStyle w:val="Standard1"/>
        <w:numPr>
          <w:ilvl w:val="0"/>
          <w:numId w:val="1"/>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 xml:space="preserve">Grundschule </w:t>
      </w:r>
      <w:proofErr w:type="spellStart"/>
      <w:r w:rsidRPr="00496C38">
        <w:rPr>
          <w:rFonts w:ascii="Arial Narrow" w:eastAsia="Arial Narrow" w:hAnsi="Arial Narrow" w:cs="Arial Narrow"/>
          <w:color w:val="auto"/>
          <w:sz w:val="24"/>
          <w:szCs w:val="24"/>
        </w:rPr>
        <w:t>Fredenbeck</w:t>
      </w:r>
      <w:proofErr w:type="spellEnd"/>
    </w:p>
    <w:p w14:paraId="57255010" w14:textId="77777777" w:rsidR="007F004A" w:rsidRPr="00496C38" w:rsidRDefault="007F004A" w:rsidP="00496C38">
      <w:pPr>
        <w:pStyle w:val="Standard1"/>
        <w:numPr>
          <w:ilvl w:val="0"/>
          <w:numId w:val="1"/>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Gaußschule Braunschweig</w:t>
      </w:r>
    </w:p>
    <w:p w14:paraId="4D7D618F" w14:textId="77777777" w:rsidR="007F004A" w:rsidRPr="00496C38" w:rsidRDefault="007F004A" w:rsidP="00496C38">
      <w:pPr>
        <w:pStyle w:val="Standard1"/>
        <w:numPr>
          <w:ilvl w:val="0"/>
          <w:numId w:val="1"/>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IGS Garbsen</w:t>
      </w:r>
    </w:p>
    <w:p w14:paraId="5E148C6E" w14:textId="77777777" w:rsidR="007F004A" w:rsidRPr="00496C38" w:rsidRDefault="007F004A" w:rsidP="00496C38">
      <w:pPr>
        <w:pStyle w:val="Standard1"/>
        <w:numPr>
          <w:ilvl w:val="0"/>
          <w:numId w:val="1"/>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lastRenderedPageBreak/>
        <w:t>Campe-Gymnasium Holzminden</w:t>
      </w:r>
    </w:p>
    <w:p w14:paraId="555C3DDD" w14:textId="77777777" w:rsidR="007F004A" w:rsidRPr="00496C38" w:rsidRDefault="007F004A" w:rsidP="00496C38">
      <w:pPr>
        <w:pStyle w:val="Standard1"/>
        <w:numPr>
          <w:ilvl w:val="0"/>
          <w:numId w:val="1"/>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Grundschule Harburger Straße Buxtehude</w:t>
      </w:r>
    </w:p>
    <w:p w14:paraId="4EBE2253" w14:textId="77777777" w:rsidR="007F004A" w:rsidRPr="00496C38" w:rsidRDefault="007F004A" w:rsidP="00496C38">
      <w:pPr>
        <w:pStyle w:val="Standard1"/>
        <w:numPr>
          <w:ilvl w:val="0"/>
          <w:numId w:val="1"/>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Neues Gymnasium Wilhelmshaven</w:t>
      </w:r>
    </w:p>
    <w:p w14:paraId="6F37983A" w14:textId="77777777" w:rsidR="007F004A" w:rsidRPr="00496C38" w:rsidRDefault="007F004A" w:rsidP="00496C38">
      <w:pPr>
        <w:pStyle w:val="Standard1"/>
        <w:numPr>
          <w:ilvl w:val="0"/>
          <w:numId w:val="1"/>
        </w:numPr>
        <w:spacing w:after="0" w:line="240" w:lineRule="auto"/>
        <w:rPr>
          <w:rFonts w:ascii="Arial Narrow" w:eastAsia="Arial Narrow" w:hAnsi="Arial Narrow" w:cs="Arial Narrow"/>
          <w:color w:val="auto"/>
          <w:sz w:val="24"/>
          <w:szCs w:val="24"/>
        </w:rPr>
      </w:pPr>
      <w:proofErr w:type="spellStart"/>
      <w:r w:rsidRPr="00496C38">
        <w:rPr>
          <w:rFonts w:ascii="Arial Narrow" w:eastAsia="Arial Narrow" w:hAnsi="Arial Narrow" w:cs="Arial Narrow"/>
          <w:color w:val="auto"/>
          <w:sz w:val="24"/>
          <w:szCs w:val="24"/>
        </w:rPr>
        <w:t>Comeniusschule</w:t>
      </w:r>
      <w:proofErr w:type="spellEnd"/>
      <w:r w:rsidRPr="00496C38">
        <w:rPr>
          <w:rFonts w:ascii="Arial Narrow" w:eastAsia="Arial Narrow" w:hAnsi="Arial Narrow" w:cs="Arial Narrow"/>
          <w:color w:val="auto"/>
          <w:sz w:val="24"/>
          <w:szCs w:val="24"/>
        </w:rPr>
        <w:t xml:space="preserve"> Hannover</w:t>
      </w:r>
    </w:p>
    <w:p w14:paraId="42D7CD40" w14:textId="77777777" w:rsidR="00AE56DC" w:rsidRDefault="00AE56DC" w:rsidP="007F004A">
      <w:pPr>
        <w:pStyle w:val="Standard1"/>
        <w:spacing w:after="0" w:line="240" w:lineRule="auto"/>
        <w:rPr>
          <w:rFonts w:ascii="Arial Narrow" w:eastAsia="Arial Narrow" w:hAnsi="Arial Narrow" w:cs="Arial Narrow"/>
          <w:color w:val="00A491"/>
          <w:sz w:val="28"/>
          <w:szCs w:val="28"/>
        </w:rPr>
      </w:pPr>
    </w:p>
    <w:p w14:paraId="6BE9E48B" w14:textId="77777777" w:rsidR="00496C38" w:rsidRDefault="00496C38">
      <w:pPr>
        <w:pStyle w:val="Standard1"/>
        <w:spacing w:after="0" w:line="240" w:lineRule="auto"/>
        <w:rPr>
          <w:rFonts w:ascii="Arial Narrow" w:eastAsia="Arial Narrow" w:hAnsi="Arial Narrow" w:cs="Arial Narrow"/>
          <w:color w:val="00A491"/>
          <w:sz w:val="28"/>
          <w:szCs w:val="28"/>
        </w:rPr>
      </w:pPr>
    </w:p>
    <w:p w14:paraId="06F18F9A" w14:textId="77777777" w:rsidR="00AE56DC" w:rsidRDefault="003A426C">
      <w:pPr>
        <w:pStyle w:val="Standard1"/>
        <w:spacing w:after="0" w:line="240" w:lineRule="auto"/>
        <w:rPr>
          <w:rFonts w:ascii="Arial Narrow" w:eastAsia="Arial Narrow" w:hAnsi="Arial Narrow" w:cs="Arial Narrow"/>
          <w:color w:val="00A491"/>
          <w:sz w:val="28"/>
          <w:szCs w:val="28"/>
        </w:rPr>
      </w:pPr>
      <w:r>
        <w:rPr>
          <w:rFonts w:ascii="Arial Narrow" w:eastAsia="Arial Narrow" w:hAnsi="Arial Narrow" w:cs="Arial Narrow"/>
          <w:color w:val="00A491"/>
          <w:sz w:val="28"/>
          <w:szCs w:val="28"/>
        </w:rPr>
        <w:t>Diese Schulen sind 2014 erstmals geehrt worden und werden in 2017 nach weiterer Bewerbung erneut geehrt:</w:t>
      </w:r>
    </w:p>
    <w:p w14:paraId="7C1EB805" w14:textId="77777777" w:rsidR="00AE56DC" w:rsidRDefault="00AE56DC">
      <w:pPr>
        <w:pStyle w:val="Standard1"/>
        <w:spacing w:after="0" w:line="240" w:lineRule="auto"/>
        <w:rPr>
          <w:rFonts w:ascii="Arial Narrow" w:eastAsia="Arial Narrow" w:hAnsi="Arial Narrow" w:cs="Arial Narrow"/>
          <w:color w:val="00A491"/>
          <w:sz w:val="28"/>
          <w:szCs w:val="28"/>
        </w:rPr>
      </w:pPr>
    </w:p>
    <w:p w14:paraId="4186970B" w14:textId="77777777" w:rsidR="00DA0703" w:rsidRPr="00496C38" w:rsidRDefault="00DA0703" w:rsidP="00496C38">
      <w:pPr>
        <w:pStyle w:val="Standard1"/>
        <w:numPr>
          <w:ilvl w:val="0"/>
          <w:numId w:val="2"/>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 xml:space="preserve">Niedersächsisches Internatsgymnasium Bad </w:t>
      </w:r>
      <w:proofErr w:type="spellStart"/>
      <w:r w:rsidRPr="00496C38">
        <w:rPr>
          <w:rFonts w:ascii="Arial Narrow" w:eastAsia="Arial Narrow" w:hAnsi="Arial Narrow" w:cs="Arial Narrow"/>
          <w:color w:val="auto"/>
          <w:sz w:val="24"/>
          <w:szCs w:val="24"/>
        </w:rPr>
        <w:t>Bederkesa</w:t>
      </w:r>
      <w:proofErr w:type="spellEnd"/>
    </w:p>
    <w:p w14:paraId="635D6B51" w14:textId="77777777" w:rsidR="00DA0703" w:rsidRPr="00496C38" w:rsidRDefault="00DA0703" w:rsidP="00496C38">
      <w:pPr>
        <w:pStyle w:val="Standard1"/>
        <w:numPr>
          <w:ilvl w:val="0"/>
          <w:numId w:val="2"/>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Oberschule Jesteburg</w:t>
      </w:r>
    </w:p>
    <w:p w14:paraId="11EAF8F7" w14:textId="77777777" w:rsidR="00DA0703" w:rsidRPr="00496C38" w:rsidRDefault="00DA0703" w:rsidP="00496C38">
      <w:pPr>
        <w:pStyle w:val="Standard1"/>
        <w:numPr>
          <w:ilvl w:val="0"/>
          <w:numId w:val="2"/>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 xml:space="preserve">Kreisgymnasium St. Ursula </w:t>
      </w:r>
      <w:proofErr w:type="spellStart"/>
      <w:r w:rsidRPr="00496C38">
        <w:rPr>
          <w:rFonts w:ascii="Arial Narrow" w:eastAsia="Arial Narrow" w:hAnsi="Arial Narrow" w:cs="Arial Narrow"/>
          <w:color w:val="auto"/>
          <w:sz w:val="24"/>
          <w:szCs w:val="24"/>
        </w:rPr>
        <w:t>Haselünne</w:t>
      </w:r>
      <w:proofErr w:type="spellEnd"/>
    </w:p>
    <w:p w14:paraId="7E5DDCD7" w14:textId="77777777" w:rsidR="00DA0703" w:rsidRPr="00496C38" w:rsidRDefault="00DA0703" w:rsidP="00496C38">
      <w:pPr>
        <w:pStyle w:val="Standard1"/>
        <w:numPr>
          <w:ilvl w:val="0"/>
          <w:numId w:val="2"/>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 xml:space="preserve">Gymnasium </w:t>
      </w:r>
      <w:proofErr w:type="spellStart"/>
      <w:r w:rsidRPr="00496C38">
        <w:rPr>
          <w:rFonts w:ascii="Arial Narrow" w:eastAsia="Arial Narrow" w:hAnsi="Arial Narrow" w:cs="Arial Narrow"/>
          <w:color w:val="auto"/>
          <w:sz w:val="24"/>
          <w:szCs w:val="24"/>
        </w:rPr>
        <w:t>Antonianum</w:t>
      </w:r>
      <w:proofErr w:type="spellEnd"/>
      <w:r w:rsidRPr="00496C38">
        <w:rPr>
          <w:rFonts w:ascii="Arial Narrow" w:eastAsia="Arial Narrow" w:hAnsi="Arial Narrow" w:cs="Arial Narrow"/>
          <w:color w:val="auto"/>
          <w:sz w:val="24"/>
          <w:szCs w:val="24"/>
        </w:rPr>
        <w:t xml:space="preserve"> Vechta</w:t>
      </w:r>
    </w:p>
    <w:p w14:paraId="71EE1E63" w14:textId="77777777" w:rsidR="00DA0703" w:rsidRPr="00496C38" w:rsidRDefault="00DA0703" w:rsidP="00496C38">
      <w:pPr>
        <w:pStyle w:val="Standard1"/>
        <w:numPr>
          <w:ilvl w:val="0"/>
          <w:numId w:val="2"/>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Robert-</w:t>
      </w:r>
      <w:proofErr w:type="spellStart"/>
      <w:r w:rsidRPr="00496C38">
        <w:rPr>
          <w:rFonts w:ascii="Arial Narrow" w:eastAsia="Arial Narrow" w:hAnsi="Arial Narrow" w:cs="Arial Narrow"/>
          <w:color w:val="auto"/>
          <w:sz w:val="24"/>
          <w:szCs w:val="24"/>
        </w:rPr>
        <w:t>Dannemann</w:t>
      </w:r>
      <w:proofErr w:type="spellEnd"/>
      <w:r w:rsidRPr="00496C38">
        <w:rPr>
          <w:rFonts w:ascii="Arial Narrow" w:eastAsia="Arial Narrow" w:hAnsi="Arial Narrow" w:cs="Arial Narrow"/>
          <w:color w:val="auto"/>
          <w:sz w:val="24"/>
          <w:szCs w:val="24"/>
        </w:rPr>
        <w:t>-Schule Westerstede</w:t>
      </w:r>
    </w:p>
    <w:p w14:paraId="5710A696" w14:textId="77777777" w:rsidR="00DA0703" w:rsidRDefault="00DA0703">
      <w:pPr>
        <w:pStyle w:val="Standard1"/>
        <w:spacing w:after="0" w:line="240" w:lineRule="auto"/>
        <w:rPr>
          <w:rFonts w:ascii="Arial Narrow" w:eastAsia="Arial Narrow" w:hAnsi="Arial Narrow" w:cs="Arial Narrow"/>
          <w:color w:val="00A491"/>
          <w:sz w:val="28"/>
          <w:szCs w:val="28"/>
        </w:rPr>
      </w:pPr>
    </w:p>
    <w:p w14:paraId="34D3B49D" w14:textId="77777777" w:rsidR="00F6461A" w:rsidRDefault="00F6461A" w:rsidP="00F6461A">
      <w:pPr>
        <w:pStyle w:val="Standard10"/>
        <w:spacing w:after="0" w:line="240" w:lineRule="auto"/>
        <w:rPr>
          <w:rFonts w:ascii="Arial Narrow" w:eastAsia="Arial Narrow" w:hAnsi="Arial Narrow" w:cs="Arial Narrow"/>
          <w:color w:val="00A491"/>
          <w:sz w:val="28"/>
          <w:szCs w:val="28"/>
        </w:rPr>
      </w:pPr>
      <w:r>
        <w:rPr>
          <w:rFonts w:ascii="Arial Narrow" w:eastAsia="Arial Narrow" w:hAnsi="Arial Narrow" w:cs="Arial Narrow"/>
          <w:color w:val="00A491"/>
          <w:sz w:val="28"/>
          <w:szCs w:val="28"/>
        </w:rPr>
        <w:t>Diese Schulen sind bereits als „MINT-freundliche Schulen“ geehrt worden und werden 2017 nach ihrer Bewerbung als „MINT-freundliche Schule Digitale Schule“ geehrt:</w:t>
      </w:r>
    </w:p>
    <w:p w14:paraId="38C4C8FF" w14:textId="77777777" w:rsidR="00DA0703" w:rsidRDefault="00DA0703">
      <w:pPr>
        <w:pStyle w:val="Standard1"/>
        <w:spacing w:after="0" w:line="240" w:lineRule="auto"/>
        <w:rPr>
          <w:rFonts w:ascii="Arial Narrow" w:eastAsia="Arial Narrow" w:hAnsi="Arial Narrow" w:cs="Arial Narrow"/>
          <w:color w:val="00A491"/>
          <w:sz w:val="28"/>
          <w:szCs w:val="28"/>
        </w:rPr>
      </w:pPr>
    </w:p>
    <w:p w14:paraId="705FAFEE" w14:textId="77777777" w:rsidR="00496C38" w:rsidRPr="00496C38" w:rsidRDefault="00496C38" w:rsidP="00496C38">
      <w:pPr>
        <w:pStyle w:val="Standard1"/>
        <w:numPr>
          <w:ilvl w:val="0"/>
          <w:numId w:val="3"/>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Gymnasium Nordhorn</w:t>
      </w:r>
    </w:p>
    <w:p w14:paraId="21ED40BD" w14:textId="77777777" w:rsidR="00496C38" w:rsidRPr="00496C38" w:rsidRDefault="00496C38" w:rsidP="00496C38">
      <w:pPr>
        <w:pStyle w:val="Standard1"/>
        <w:numPr>
          <w:ilvl w:val="0"/>
          <w:numId w:val="3"/>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BBS Hameln</w:t>
      </w:r>
      <w:r w:rsidR="001267AB">
        <w:rPr>
          <w:rFonts w:ascii="Arial Narrow" w:eastAsia="Arial Narrow" w:hAnsi="Arial Narrow" w:cs="Arial Narrow"/>
          <w:color w:val="auto"/>
          <w:sz w:val="24"/>
          <w:szCs w:val="24"/>
        </w:rPr>
        <w:t xml:space="preserve"> </w:t>
      </w:r>
      <w:r w:rsidR="001267AB" w:rsidRPr="001267AB">
        <w:rPr>
          <w:rFonts w:ascii="Arial Narrow" w:eastAsia="Arial Narrow" w:hAnsi="Arial Narrow" w:cs="Arial Narrow"/>
          <w:color w:val="auto"/>
          <w:sz w:val="24"/>
          <w:szCs w:val="24"/>
        </w:rPr>
        <w:t>-Handelslehranstalt-</w:t>
      </w:r>
      <w:bookmarkStart w:id="1" w:name="_GoBack"/>
      <w:bookmarkEnd w:id="1"/>
    </w:p>
    <w:p w14:paraId="25D94F21" w14:textId="77777777" w:rsidR="00496C38" w:rsidRPr="00496C38" w:rsidRDefault="00496C38" w:rsidP="00496C38">
      <w:pPr>
        <w:pStyle w:val="Standard1"/>
        <w:numPr>
          <w:ilvl w:val="0"/>
          <w:numId w:val="3"/>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 xml:space="preserve">Oberschule </w:t>
      </w:r>
      <w:proofErr w:type="spellStart"/>
      <w:r w:rsidRPr="00496C38">
        <w:rPr>
          <w:rFonts w:ascii="Arial Narrow" w:eastAsia="Arial Narrow" w:hAnsi="Arial Narrow" w:cs="Arial Narrow"/>
          <w:color w:val="auto"/>
          <w:sz w:val="24"/>
          <w:szCs w:val="24"/>
        </w:rPr>
        <w:t>Badenhausen</w:t>
      </w:r>
      <w:proofErr w:type="spellEnd"/>
    </w:p>
    <w:p w14:paraId="1CBD6EDF" w14:textId="77777777" w:rsidR="00496C38" w:rsidRPr="00496C38" w:rsidRDefault="00B2486D" w:rsidP="00496C38">
      <w:pPr>
        <w:pStyle w:val="Standard1"/>
        <w:numPr>
          <w:ilvl w:val="0"/>
          <w:numId w:val="3"/>
        </w:numPr>
        <w:spacing w:after="0" w:line="240" w:lineRule="auto"/>
        <w:rPr>
          <w:rFonts w:ascii="Arial Narrow" w:eastAsia="Arial Narrow" w:hAnsi="Arial Narrow" w:cs="Arial Narrow"/>
          <w:color w:val="auto"/>
          <w:sz w:val="24"/>
          <w:szCs w:val="24"/>
        </w:rPr>
      </w:pPr>
      <w:r>
        <w:rPr>
          <w:rFonts w:ascii="Arial Narrow" w:eastAsia="Arial Narrow" w:hAnsi="Arial Narrow" w:cs="Arial Narrow"/>
          <w:color w:val="auto"/>
          <w:sz w:val="24"/>
          <w:szCs w:val="24"/>
        </w:rPr>
        <w:t>Gymnasium Lü</w:t>
      </w:r>
      <w:r w:rsidR="00496C38" w:rsidRPr="00496C38">
        <w:rPr>
          <w:rFonts w:ascii="Arial Narrow" w:eastAsia="Arial Narrow" w:hAnsi="Arial Narrow" w:cs="Arial Narrow"/>
          <w:color w:val="auto"/>
          <w:sz w:val="24"/>
          <w:szCs w:val="24"/>
        </w:rPr>
        <w:t xml:space="preserve">neburger Heide </w:t>
      </w:r>
      <w:proofErr w:type="spellStart"/>
      <w:r w:rsidR="00496C38" w:rsidRPr="00496C38">
        <w:rPr>
          <w:rFonts w:ascii="Arial Narrow" w:eastAsia="Arial Narrow" w:hAnsi="Arial Narrow" w:cs="Arial Narrow"/>
          <w:color w:val="auto"/>
          <w:sz w:val="24"/>
          <w:szCs w:val="24"/>
        </w:rPr>
        <w:t>Melbeck</w:t>
      </w:r>
      <w:proofErr w:type="spellEnd"/>
    </w:p>
    <w:p w14:paraId="2A53183C" w14:textId="77777777" w:rsidR="00F6461A" w:rsidRPr="00496C38" w:rsidRDefault="00496C38" w:rsidP="00496C38">
      <w:pPr>
        <w:pStyle w:val="Standard1"/>
        <w:numPr>
          <w:ilvl w:val="0"/>
          <w:numId w:val="3"/>
        </w:numPr>
        <w:spacing w:after="0" w:line="240" w:lineRule="auto"/>
        <w:rPr>
          <w:rFonts w:ascii="Arial Narrow" w:eastAsia="Arial Narrow" w:hAnsi="Arial Narrow" w:cs="Arial Narrow"/>
          <w:color w:val="auto"/>
          <w:sz w:val="24"/>
          <w:szCs w:val="24"/>
        </w:rPr>
      </w:pPr>
      <w:r w:rsidRPr="00496C38">
        <w:rPr>
          <w:rFonts w:ascii="Arial Narrow" w:eastAsia="Arial Narrow" w:hAnsi="Arial Narrow" w:cs="Arial Narrow"/>
          <w:color w:val="auto"/>
          <w:sz w:val="24"/>
          <w:szCs w:val="24"/>
        </w:rPr>
        <w:t>Georg-von-Langen Schule BBS Holzminden</w:t>
      </w:r>
    </w:p>
    <w:sectPr w:rsidR="00F6461A" w:rsidRPr="00496C38" w:rsidSect="00AE56DC">
      <w:headerReference w:type="default" r:id="rId8"/>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CE83D" w14:textId="77777777" w:rsidR="00A729F9" w:rsidRDefault="00A729F9" w:rsidP="00AE56DC">
      <w:pPr>
        <w:spacing w:after="0" w:line="240" w:lineRule="auto"/>
      </w:pPr>
      <w:r>
        <w:separator/>
      </w:r>
    </w:p>
  </w:endnote>
  <w:endnote w:type="continuationSeparator" w:id="0">
    <w:p w14:paraId="43F209B4" w14:textId="77777777" w:rsidR="00A729F9" w:rsidRDefault="00A729F9" w:rsidP="00AE5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0193" w14:textId="77777777" w:rsidR="00A729F9" w:rsidRDefault="00A729F9" w:rsidP="00AE56DC">
      <w:pPr>
        <w:spacing w:after="0" w:line="240" w:lineRule="auto"/>
      </w:pPr>
      <w:r>
        <w:separator/>
      </w:r>
    </w:p>
  </w:footnote>
  <w:footnote w:type="continuationSeparator" w:id="0">
    <w:p w14:paraId="704F1892" w14:textId="77777777" w:rsidR="00A729F9" w:rsidRDefault="00A729F9" w:rsidP="00AE56D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FD5B1" w14:textId="77777777" w:rsidR="00AE56DC" w:rsidRDefault="003A426C">
    <w:pPr>
      <w:pStyle w:val="Standard1"/>
      <w:tabs>
        <w:tab w:val="center" w:pos="4536"/>
        <w:tab w:val="right" w:pos="9072"/>
      </w:tabs>
      <w:spacing w:before="708" w:after="0" w:line="240" w:lineRule="auto"/>
      <w:jc w:val="right"/>
    </w:pPr>
    <w:r>
      <w:rPr>
        <w:noProof/>
      </w:rPr>
      <w:drawing>
        <wp:inline distT="0" distB="0" distL="0" distR="0" wp14:anchorId="1D2150B5" wp14:editId="2221E63B">
          <wp:extent cx="2041435" cy="638510"/>
          <wp:effectExtent l="0" t="0" r="0" b="0"/>
          <wp:docPr id="1" name="image2.png" descr="../../../Desktop/Logos/fwdlogomintzukunftschaffen/mint%20logo%20transp.png"/>
          <wp:cNvGraphicFramePr/>
          <a:graphic xmlns:a="http://schemas.openxmlformats.org/drawingml/2006/main">
            <a:graphicData uri="http://schemas.openxmlformats.org/drawingml/2006/picture">
              <pic:pic xmlns:pic="http://schemas.openxmlformats.org/drawingml/2006/picture">
                <pic:nvPicPr>
                  <pic:cNvPr id="0" name="image2.png" descr="../../../Desktop/Logos/fwdlogomintzukunftschaffen/mint%20logo%20transp.png"/>
                  <pic:cNvPicPr preferRelativeResize="0"/>
                </pic:nvPicPr>
                <pic:blipFill>
                  <a:blip r:embed="rId1"/>
                  <a:srcRect/>
                  <a:stretch>
                    <a:fillRect/>
                  </a:stretch>
                </pic:blipFill>
                <pic:spPr>
                  <a:xfrm>
                    <a:off x="0" y="0"/>
                    <a:ext cx="2041435" cy="638510"/>
                  </a:xfrm>
                  <a:prstGeom prst="rect">
                    <a:avLst/>
                  </a:prstGeom>
                  <a:ln/>
                </pic:spPr>
              </pic:pic>
            </a:graphicData>
          </a:graphic>
        </wp:inline>
      </w:drawing>
    </w:r>
    <mc:AlternateContent>
      <mc:Choice Requires="wpg">
        <w:r w:rsidR="00A729F9">
          <w:rPr>
            <w:noProof/>
          </w:rPr>
          <w:drawing>
            <wp:anchor distT="0" distB="0" distL="114300" distR="114300" simplePos="0" relativeHeight="251658240" behindDoc="0" locked="0" layoutInCell="1" hidden="0" allowOverlap="1" wp14:anchorId="098A1AF0" wp14:editId="123810D4">
              <wp:simplePos x="0" y="0"/>
              <wp:positionH relativeFrom="margin">
                <wp:posOffset>406400</wp:posOffset>
              </wp:positionH>
              <wp:positionV relativeFrom="paragraph">
                <wp:posOffset>1943100</wp:posOffset>
              </wp:positionV>
              <wp:extent cx="635000" cy="190500"/>
              <wp:effectExtent l="0" t="0" r="0" b="0"/>
              <wp:wrapNone/>
              <wp:docPr id="2" name="Rechteck 2"/>
              <wp:cNvGraphicFramePr/>
              <a:graphic xmlns:a="http://schemas.openxmlformats.org/drawingml/2006/main">
                <a:graphicData uri="http://schemas.microsoft.com/office/word/2010/wordprocessingShape">
                  <wps:wsp>
                    <wps:cNvSpPr/>
                    <wps:spPr>
                      <a:xfrm>
                        <a:off x="5029453" y="3687176"/>
                        <a:ext cx="633094" cy="185646"/>
                      </a:xfrm>
                      <a:prstGeom prst="rect">
                        <a:avLst/>
                      </a:prstGeom>
                      <a:noFill/>
                      <a:ln>
                        <a:noFill/>
                      </a:ln>
                    </wps:spPr>
                    <wps:txbx>
                      <w:txbxContent>
                        <w:p w14:paraId="0BEA4BDE" w14:textId="77777777" w:rsidR="00F74EC7" w:rsidRDefault="00A729F9">
                          <w:pPr>
                            <w:spacing w:line="275" w:lineRule="auto"/>
                            <w:textDirection w:val="btLr"/>
                          </w:pPr>
                          <w:r>
                            <w:rPr>
                              <w:color w:val="D9D9D9"/>
                              <w:sz w:val="144"/>
                            </w:rPr>
                            <w:t>EENTWURF</w:t>
                          </w:r>
                        </w:p>
                      </w:txbxContent>
                    </wps:txbx>
                    <wps:bodyPr wrap="square" lIns="91425" tIns="45700" rIns="91425" bIns="45700" anchor="t" anchorCtr="0"/>
                  </wps:wsp>
                </a:graphicData>
              </a:graphic>
            </wp:anchor>
          </w:drawing>
        </w:r>
      </mc:Choice>
      <ve:Fallback xmlns:ve="http://schemas.openxmlformats.org/markup-compatibility/2006">
        <w:r>
          <w:rPr>
            <w:noProof/>
          </w:rPr>
          <w:drawing>
            <wp:anchor distT="0" distB="0" distL="114300" distR="114300" simplePos="0" relativeHeight="251658240" behindDoc="0" locked="0" layoutInCell="1" allowOverlap="1">
              <wp:simplePos x="0" y="0"/>
              <wp:positionH relativeFrom="margin">
                <wp:posOffset>406400</wp:posOffset>
              </wp:positionH>
              <wp:positionV relativeFrom="paragraph">
                <wp:posOffset>1943100</wp:posOffset>
              </wp:positionV>
              <wp:extent cx="635000" cy="1905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35000" cy="190500"/>
                      </a:xfrm>
                      <a:prstGeom prst="rect">
                        <a:avLst/>
                      </a:prstGeom>
                      <a:ln/>
                    </pic:spPr>
                  </pic:pic>
                </a:graphicData>
              </a:graphic>
            </wp:anchor>
          </w:drawing>
        </w:r>
      </ve:Fallback>
    </mc:AlternateConten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92F41"/>
    <w:multiLevelType w:val="hybridMultilevel"/>
    <w:tmpl w:val="3B76AE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56E4ECE"/>
    <w:multiLevelType w:val="hybridMultilevel"/>
    <w:tmpl w:val="F08E16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72B712F"/>
    <w:multiLevelType w:val="hybridMultilevel"/>
    <w:tmpl w:val="E26CE2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56DC"/>
    <w:rsid w:val="000B3341"/>
    <w:rsid w:val="001267AB"/>
    <w:rsid w:val="001E5C31"/>
    <w:rsid w:val="0021019E"/>
    <w:rsid w:val="00263E94"/>
    <w:rsid w:val="00307F3E"/>
    <w:rsid w:val="00335E26"/>
    <w:rsid w:val="003A426C"/>
    <w:rsid w:val="004738A2"/>
    <w:rsid w:val="00496C38"/>
    <w:rsid w:val="0055241B"/>
    <w:rsid w:val="00744992"/>
    <w:rsid w:val="007F004A"/>
    <w:rsid w:val="0082220D"/>
    <w:rsid w:val="0084047F"/>
    <w:rsid w:val="009303AE"/>
    <w:rsid w:val="009870FE"/>
    <w:rsid w:val="00A00425"/>
    <w:rsid w:val="00A729F9"/>
    <w:rsid w:val="00AE56DC"/>
    <w:rsid w:val="00B051BD"/>
    <w:rsid w:val="00B2486D"/>
    <w:rsid w:val="00CB047D"/>
    <w:rsid w:val="00DA0703"/>
    <w:rsid w:val="00DB4290"/>
    <w:rsid w:val="00EA3844"/>
    <w:rsid w:val="00F05274"/>
    <w:rsid w:val="00F6461A"/>
    <w:rsid w:val="00F74EC7"/>
    <w:rsid w:val="00F9084A"/>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0B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de-DE" w:eastAsia="de-D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07F3E"/>
  </w:style>
  <w:style w:type="paragraph" w:styleId="berschrift1">
    <w:name w:val="heading 1"/>
    <w:basedOn w:val="Standard1"/>
    <w:next w:val="Standard1"/>
    <w:rsid w:val="00AE56DC"/>
    <w:pPr>
      <w:keepNext/>
      <w:keepLines/>
      <w:spacing w:before="480" w:after="120"/>
      <w:outlineLvl w:val="0"/>
    </w:pPr>
    <w:rPr>
      <w:b/>
      <w:sz w:val="48"/>
      <w:szCs w:val="48"/>
    </w:rPr>
  </w:style>
  <w:style w:type="paragraph" w:styleId="berschrift2">
    <w:name w:val="heading 2"/>
    <w:basedOn w:val="Standard1"/>
    <w:next w:val="Standard1"/>
    <w:rsid w:val="00AE56DC"/>
    <w:pPr>
      <w:keepNext/>
      <w:keepLines/>
      <w:spacing w:before="360" w:after="80"/>
      <w:outlineLvl w:val="1"/>
    </w:pPr>
    <w:rPr>
      <w:b/>
      <w:sz w:val="36"/>
      <w:szCs w:val="36"/>
    </w:rPr>
  </w:style>
  <w:style w:type="paragraph" w:styleId="berschrift3">
    <w:name w:val="heading 3"/>
    <w:basedOn w:val="Standard1"/>
    <w:next w:val="Standard1"/>
    <w:rsid w:val="00AE56DC"/>
    <w:pPr>
      <w:keepNext/>
      <w:keepLines/>
      <w:spacing w:before="280" w:after="80"/>
      <w:outlineLvl w:val="2"/>
    </w:pPr>
    <w:rPr>
      <w:b/>
      <w:sz w:val="28"/>
      <w:szCs w:val="28"/>
    </w:rPr>
  </w:style>
  <w:style w:type="paragraph" w:styleId="berschrift4">
    <w:name w:val="heading 4"/>
    <w:basedOn w:val="Standard1"/>
    <w:next w:val="Standard1"/>
    <w:rsid w:val="00AE56DC"/>
    <w:pPr>
      <w:keepNext/>
      <w:keepLines/>
      <w:spacing w:before="240" w:after="40"/>
      <w:outlineLvl w:val="3"/>
    </w:pPr>
    <w:rPr>
      <w:b/>
      <w:sz w:val="24"/>
      <w:szCs w:val="24"/>
    </w:rPr>
  </w:style>
  <w:style w:type="paragraph" w:styleId="berschrift5">
    <w:name w:val="heading 5"/>
    <w:basedOn w:val="Standard1"/>
    <w:next w:val="Standard1"/>
    <w:rsid w:val="00AE56DC"/>
    <w:pPr>
      <w:keepNext/>
      <w:keepLines/>
      <w:spacing w:before="220" w:after="40"/>
      <w:outlineLvl w:val="4"/>
    </w:pPr>
    <w:rPr>
      <w:b/>
    </w:rPr>
  </w:style>
  <w:style w:type="paragraph" w:styleId="berschrift6">
    <w:name w:val="heading 6"/>
    <w:basedOn w:val="Standard1"/>
    <w:next w:val="Standard1"/>
    <w:rsid w:val="00AE56DC"/>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AE56DC"/>
  </w:style>
  <w:style w:type="table" w:customStyle="1" w:styleId="TableNormal">
    <w:name w:val="Table Normal"/>
    <w:rsid w:val="00AE56DC"/>
    <w:tblPr>
      <w:tblCellMar>
        <w:top w:w="0" w:type="dxa"/>
        <w:left w:w="0" w:type="dxa"/>
        <w:bottom w:w="0" w:type="dxa"/>
        <w:right w:w="0" w:type="dxa"/>
      </w:tblCellMar>
    </w:tblPr>
  </w:style>
  <w:style w:type="paragraph" w:styleId="Titel">
    <w:name w:val="Title"/>
    <w:basedOn w:val="Standard1"/>
    <w:next w:val="Standard1"/>
    <w:rsid w:val="00AE56DC"/>
    <w:pPr>
      <w:keepNext/>
      <w:keepLines/>
      <w:spacing w:before="480" w:after="120"/>
    </w:pPr>
    <w:rPr>
      <w:b/>
      <w:sz w:val="72"/>
      <w:szCs w:val="72"/>
    </w:rPr>
  </w:style>
  <w:style w:type="paragraph" w:styleId="Untertitel">
    <w:name w:val="Subtitle"/>
    <w:basedOn w:val="Standard1"/>
    <w:next w:val="Standard1"/>
    <w:rsid w:val="00AE56DC"/>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EA38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3844"/>
    <w:rPr>
      <w:rFonts w:ascii="Tahoma" w:hAnsi="Tahoma" w:cs="Tahoma"/>
      <w:sz w:val="16"/>
      <w:szCs w:val="16"/>
    </w:rPr>
  </w:style>
  <w:style w:type="paragraph" w:customStyle="1" w:styleId="Standard10">
    <w:name w:val="Standard1"/>
    <w:rsid w:val="0026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e@mintzukunftschaffen.d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5429</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Deutsche Telekom AG</Company>
  <LinksUpToDate>false</LinksUpToDate>
  <CharactersWithSpaces>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Diedrich, Ekkehard</dc:creator>
  <cp:lastModifiedBy>Benjamin Gesing</cp:lastModifiedBy>
  <cp:revision>3</cp:revision>
  <cp:lastPrinted>2017-11-14T12:23:00Z</cp:lastPrinted>
  <dcterms:created xsi:type="dcterms:W3CDTF">2017-11-14T12:24:00Z</dcterms:created>
  <dcterms:modified xsi:type="dcterms:W3CDTF">2017-11-15T15:06:00Z</dcterms:modified>
</cp:coreProperties>
</file>