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tblpXSpec="right" w:tblpY="1"/>
        <w:tblOverlap w:val="never"/>
        <w:tblW w:w="15378" w:type="dxa"/>
        <w:tblLayout w:type="fixed"/>
        <w:tblLook w:val="04A0" w:firstRow="1" w:lastRow="0" w:firstColumn="1" w:lastColumn="0" w:noHBand="0" w:noVBand="1"/>
      </w:tblPr>
      <w:tblGrid>
        <w:gridCol w:w="493"/>
        <w:gridCol w:w="4962"/>
        <w:gridCol w:w="9923"/>
      </w:tblGrid>
      <w:tr w:rsidR="00165912" w:rsidRPr="00C23993" w:rsidTr="00207791">
        <w:trPr>
          <w:trHeight w:val="531"/>
        </w:trPr>
        <w:tc>
          <w:tcPr>
            <w:tcW w:w="1537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65912" w:rsidRPr="00C23993" w:rsidRDefault="00165912" w:rsidP="008A7E40">
            <w:pPr>
              <w:ind w:left="11" w:hanging="11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C23993">
              <w:rPr>
                <w:b/>
                <w:sz w:val="36"/>
                <w:szCs w:val="36"/>
              </w:rPr>
              <w:t xml:space="preserve">Planung und Durchführung von Unterricht </w:t>
            </w:r>
            <w:r w:rsidRPr="00C23993">
              <w:rPr>
                <w:b/>
              </w:rPr>
              <w:t>(APVO 1.1. -1.3., 2.1.-2.3., 3.3. und 5.)</w:t>
            </w:r>
          </w:p>
        </w:tc>
      </w:tr>
      <w:tr w:rsidR="00165912" w:rsidRPr="00D16A76" w:rsidTr="00207791">
        <w:trPr>
          <w:trHeight w:val="524"/>
        </w:trPr>
        <w:tc>
          <w:tcPr>
            <w:tcW w:w="1537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65912" w:rsidRPr="00D16A76" w:rsidRDefault="00165912" w:rsidP="00207791">
            <w:pPr>
              <w:rPr>
                <w:b/>
                <w:color w:val="FF0000"/>
                <w:sz w:val="28"/>
                <w:szCs w:val="28"/>
              </w:rPr>
            </w:pPr>
            <w:r w:rsidRPr="00D16A76">
              <w:rPr>
                <w:b/>
                <w:sz w:val="28"/>
                <w:szCs w:val="28"/>
              </w:rPr>
              <w:t>Planungsgrundlagen</w:t>
            </w:r>
          </w:p>
        </w:tc>
      </w:tr>
      <w:tr w:rsidR="00165912" w:rsidRPr="00534B24" w:rsidTr="00207791">
        <w:trPr>
          <w:trHeight w:val="408"/>
        </w:trPr>
        <w:tc>
          <w:tcPr>
            <w:tcW w:w="493" w:type="dxa"/>
            <w:tcBorders>
              <w:top w:val="single" w:sz="18" w:space="0" w:color="auto"/>
            </w:tcBorders>
          </w:tcPr>
          <w:p w:rsidR="00165912" w:rsidRPr="00534B24" w:rsidRDefault="00165912" w:rsidP="00207791">
            <w:pPr>
              <w:jc w:val="center"/>
              <w:rPr>
                <w:b/>
              </w:rPr>
            </w:pPr>
          </w:p>
        </w:tc>
        <w:tc>
          <w:tcPr>
            <w:tcW w:w="4962" w:type="dxa"/>
            <w:tcBorders>
              <w:top w:val="single" w:sz="18" w:space="0" w:color="auto"/>
            </w:tcBorders>
          </w:tcPr>
          <w:p w:rsidR="00165912" w:rsidRPr="00534B24" w:rsidRDefault="00165912" w:rsidP="00207791">
            <w:pPr>
              <w:jc w:val="center"/>
              <w:rPr>
                <w:b/>
              </w:rPr>
            </w:pPr>
            <w:r w:rsidRPr="00534B24">
              <w:rPr>
                <w:b/>
              </w:rPr>
              <w:t>Kompetenzen</w:t>
            </w:r>
          </w:p>
        </w:tc>
        <w:tc>
          <w:tcPr>
            <w:tcW w:w="9923" w:type="dxa"/>
            <w:tcBorders>
              <w:top w:val="single" w:sz="18" w:space="0" w:color="auto"/>
            </w:tcBorders>
          </w:tcPr>
          <w:p w:rsidR="00165912" w:rsidRPr="00534B24" w:rsidRDefault="00165912" w:rsidP="00207791">
            <w:pPr>
              <w:jc w:val="center"/>
              <w:rPr>
                <w:b/>
              </w:rPr>
            </w:pPr>
            <w:r w:rsidRPr="00534B24">
              <w:rPr>
                <w:b/>
              </w:rPr>
              <w:t>Indikatoren</w:t>
            </w:r>
          </w:p>
        </w:tc>
      </w:tr>
      <w:tr w:rsidR="00165912" w:rsidRPr="0073137C" w:rsidTr="00207791">
        <w:trPr>
          <w:trHeight w:val="1123"/>
        </w:trPr>
        <w:tc>
          <w:tcPr>
            <w:tcW w:w="493" w:type="dxa"/>
            <w:vAlign w:val="center"/>
          </w:tcPr>
          <w:p w:rsidR="00165912" w:rsidRDefault="00165912" w:rsidP="00207791">
            <w:r>
              <w:t>1</w:t>
            </w:r>
          </w:p>
        </w:tc>
        <w:tc>
          <w:tcPr>
            <w:tcW w:w="4962" w:type="dxa"/>
            <w:vAlign w:val="center"/>
          </w:tcPr>
          <w:p w:rsidR="00165912" w:rsidRDefault="00165912" w:rsidP="00207791">
            <w:r w:rsidRPr="00F911FE">
              <w:rPr>
                <w:b/>
                <w:i/>
                <w:u w:val="thick"/>
              </w:rPr>
              <w:t xml:space="preserve">Die </w:t>
            </w:r>
            <w:proofErr w:type="spellStart"/>
            <w:r w:rsidRPr="00F911FE">
              <w:rPr>
                <w:b/>
                <w:i/>
                <w:u w:val="thick"/>
              </w:rPr>
              <w:t>LiVD</w:t>
            </w:r>
            <w:proofErr w:type="spellEnd"/>
            <w:r>
              <w:t xml:space="preserve"> .....</w:t>
            </w:r>
            <w:r>
              <w:br/>
              <w:t xml:space="preserve">nimmt auf Grundlage der entsprechenden Kerncurricula eine </w:t>
            </w:r>
            <w:r w:rsidRPr="00C23993">
              <w:rPr>
                <w:b/>
              </w:rPr>
              <w:t>begründete didaktische Schwerpunktsetzung</w:t>
            </w:r>
            <w:r>
              <w:t xml:space="preserve">  vor. </w:t>
            </w:r>
          </w:p>
        </w:tc>
        <w:tc>
          <w:tcPr>
            <w:tcW w:w="9923" w:type="dxa"/>
            <w:vAlign w:val="center"/>
          </w:tcPr>
          <w:p w:rsidR="00165912" w:rsidRPr="0073137C" w:rsidRDefault="00165912" w:rsidP="00165912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73137C">
              <w:t>Die Auswahl erfolgt unter Berücksichtigung der entsprechenden KC, der schuleigenen Arbeitspläne, Handreichungen, Förderpläne</w:t>
            </w:r>
          </w:p>
        </w:tc>
      </w:tr>
      <w:tr w:rsidR="00165912" w:rsidRPr="00227EC3" w:rsidTr="00207791">
        <w:tc>
          <w:tcPr>
            <w:tcW w:w="493" w:type="dxa"/>
            <w:vAlign w:val="center"/>
          </w:tcPr>
          <w:p w:rsidR="00165912" w:rsidRPr="009E2A4B" w:rsidRDefault="00165912" w:rsidP="00207791">
            <w:r w:rsidRPr="009E2A4B">
              <w:t>2</w:t>
            </w:r>
          </w:p>
        </w:tc>
        <w:tc>
          <w:tcPr>
            <w:tcW w:w="4962" w:type="dxa"/>
            <w:vAlign w:val="center"/>
          </w:tcPr>
          <w:p w:rsidR="00165912" w:rsidRPr="009E2A4B" w:rsidRDefault="00165912" w:rsidP="00207791">
            <w:r>
              <w:t xml:space="preserve"> </w:t>
            </w:r>
            <w:r w:rsidRPr="009E2A4B">
              <w:t xml:space="preserve">analysiert den </w:t>
            </w:r>
            <w:r w:rsidRPr="00C23993">
              <w:rPr>
                <w:b/>
              </w:rPr>
              <w:t>Lerngegenstand</w:t>
            </w:r>
            <w:r w:rsidRPr="009E2A4B">
              <w:t xml:space="preserve"> der Stunde.</w:t>
            </w:r>
          </w:p>
        </w:tc>
        <w:tc>
          <w:tcPr>
            <w:tcW w:w="9923" w:type="dxa"/>
            <w:vAlign w:val="center"/>
          </w:tcPr>
          <w:p w:rsidR="00165912" w:rsidRPr="00227EC3" w:rsidRDefault="00165912" w:rsidP="00165912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227EC3">
              <w:t>Auswahl und Aufbereitung der Medien/ Materialien passend zum Lerngegenstand</w:t>
            </w:r>
          </w:p>
          <w:p w:rsidR="00165912" w:rsidRPr="00227EC3" w:rsidRDefault="00165912" w:rsidP="00165912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227EC3">
              <w:t>Analyse der sachlichen /fachlichen Anforderungen (AFBs) bzgl. des konkreten Lerngegenstandes</w:t>
            </w:r>
          </w:p>
        </w:tc>
      </w:tr>
      <w:tr w:rsidR="00165912" w:rsidRPr="00227EC3" w:rsidTr="00207791">
        <w:trPr>
          <w:trHeight w:val="416"/>
        </w:trPr>
        <w:tc>
          <w:tcPr>
            <w:tcW w:w="493" w:type="dxa"/>
            <w:vAlign w:val="center"/>
          </w:tcPr>
          <w:p w:rsidR="00165912" w:rsidRPr="00B01F96" w:rsidRDefault="00165912" w:rsidP="00207791">
            <w:r w:rsidRPr="00B01F96">
              <w:t>3</w:t>
            </w:r>
          </w:p>
        </w:tc>
        <w:tc>
          <w:tcPr>
            <w:tcW w:w="4962" w:type="dxa"/>
            <w:vAlign w:val="center"/>
          </w:tcPr>
          <w:p w:rsidR="00165912" w:rsidRDefault="00165912" w:rsidP="00207791">
            <w:r>
              <w:t xml:space="preserve"> </w:t>
            </w:r>
            <w:r w:rsidRPr="00B01F96">
              <w:t xml:space="preserve">ermittelt die </w:t>
            </w:r>
            <w:r w:rsidRPr="00C23993">
              <w:rPr>
                <w:b/>
              </w:rPr>
              <w:t>Lernausgangslagen</w:t>
            </w:r>
            <w:r w:rsidRPr="00B01F96">
              <w:t xml:space="preserve"> präzise</w:t>
            </w:r>
          </w:p>
          <w:p w:rsidR="00165912" w:rsidRPr="00B01F96" w:rsidRDefault="00165912" w:rsidP="00207791">
            <w:r>
              <w:t>.</w:t>
            </w:r>
          </w:p>
        </w:tc>
        <w:tc>
          <w:tcPr>
            <w:tcW w:w="9923" w:type="dxa"/>
            <w:vAlign w:val="center"/>
          </w:tcPr>
          <w:p w:rsidR="00165912" w:rsidRPr="00227EC3" w:rsidRDefault="00165912" w:rsidP="00165912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227EC3">
              <w:t>inhaltliche- und prozessbezogene sowie individuelle Lernvoraussetzungen werden berücksichtigt</w:t>
            </w:r>
          </w:p>
        </w:tc>
      </w:tr>
      <w:tr w:rsidR="00165912" w:rsidRPr="00227EC3" w:rsidTr="00207791">
        <w:tc>
          <w:tcPr>
            <w:tcW w:w="493" w:type="dxa"/>
            <w:vAlign w:val="center"/>
          </w:tcPr>
          <w:p w:rsidR="00165912" w:rsidRPr="0073137C" w:rsidRDefault="00165912" w:rsidP="00207791">
            <w:r>
              <w:t>4</w:t>
            </w:r>
          </w:p>
        </w:tc>
        <w:tc>
          <w:tcPr>
            <w:tcW w:w="4962" w:type="dxa"/>
            <w:vAlign w:val="center"/>
          </w:tcPr>
          <w:p w:rsidR="00165912" w:rsidRPr="0073137C" w:rsidRDefault="00165912" w:rsidP="00207791">
            <w:r w:rsidRPr="0073137C">
              <w:t xml:space="preserve">legt den </w:t>
            </w:r>
            <w:r w:rsidRPr="00C23993">
              <w:rPr>
                <w:b/>
              </w:rPr>
              <w:t>Lernzuwachs</w:t>
            </w:r>
            <w:r w:rsidRPr="0073137C">
              <w:t xml:space="preserve"> kompetenzorientiert unter Berücksichtigung der Anforderungsbereiche fest.</w:t>
            </w:r>
          </w:p>
        </w:tc>
        <w:tc>
          <w:tcPr>
            <w:tcW w:w="9923" w:type="dxa"/>
            <w:vAlign w:val="center"/>
          </w:tcPr>
          <w:p w:rsidR="00165912" w:rsidRPr="00227EC3" w:rsidRDefault="00165912" w:rsidP="00165912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227EC3">
              <w:t xml:space="preserve">Differenzierung /ggf. Kompetenzstufung bzgl. der Anforderungsbereiche </w:t>
            </w:r>
          </w:p>
          <w:p w:rsidR="00165912" w:rsidRPr="00227EC3" w:rsidRDefault="00165912" w:rsidP="00207791">
            <w:r w:rsidRPr="00227EC3">
              <w:t>AFB 1: Grundwissen/ Grundfertigkeiten (Reproduktion)</w:t>
            </w:r>
          </w:p>
          <w:p w:rsidR="00165912" w:rsidRPr="00227EC3" w:rsidRDefault="00165912" w:rsidP="00207791">
            <w:r w:rsidRPr="00227EC3">
              <w:t>AFB 2: Zusammenhänge herstellen (Zusammenhänge erkennen und nutzen)</w:t>
            </w:r>
          </w:p>
          <w:p w:rsidR="00165912" w:rsidRPr="00227EC3" w:rsidRDefault="00165912" w:rsidP="00207791">
            <w:r w:rsidRPr="00227EC3">
              <w:t>AFB 3: Verallgemeinern und Reflektieren (Strukturieren, Entwickeln von Strategien, Beurteilen)</w:t>
            </w:r>
          </w:p>
        </w:tc>
      </w:tr>
      <w:tr w:rsidR="00165912" w:rsidRPr="00B01F96" w:rsidTr="00207791">
        <w:trPr>
          <w:trHeight w:val="873"/>
        </w:trPr>
        <w:tc>
          <w:tcPr>
            <w:tcW w:w="493" w:type="dxa"/>
            <w:vAlign w:val="center"/>
          </w:tcPr>
          <w:p w:rsidR="00165912" w:rsidRPr="00B01F96" w:rsidRDefault="00165912" w:rsidP="00207791">
            <w:r w:rsidRPr="00B01F96">
              <w:t>5</w:t>
            </w:r>
          </w:p>
        </w:tc>
        <w:tc>
          <w:tcPr>
            <w:tcW w:w="4962" w:type="dxa"/>
            <w:vAlign w:val="center"/>
          </w:tcPr>
          <w:p w:rsidR="00165912" w:rsidRPr="00B01F96" w:rsidRDefault="00165912" w:rsidP="00207791">
            <w:r w:rsidRPr="00461322">
              <w:rPr>
                <w:b/>
              </w:rPr>
              <w:t>vernetzt</w:t>
            </w:r>
            <w:r w:rsidRPr="00B01F96">
              <w:t xml:space="preserve"> didaktische, sachliche und methodische Entscheidungen</w:t>
            </w:r>
            <w:r>
              <w:t xml:space="preserve"> auf Basis der Lernausgangslage.</w:t>
            </w:r>
          </w:p>
        </w:tc>
        <w:tc>
          <w:tcPr>
            <w:tcW w:w="9923" w:type="dxa"/>
            <w:vAlign w:val="center"/>
          </w:tcPr>
          <w:p w:rsidR="00165912" w:rsidRPr="00B01F96" w:rsidRDefault="00165912" w:rsidP="00165912">
            <w:pPr>
              <w:pStyle w:val="Listenabsatz"/>
              <w:numPr>
                <w:ilvl w:val="0"/>
                <w:numId w:val="2"/>
              </w:numPr>
              <w:spacing w:after="0" w:line="240" w:lineRule="auto"/>
            </w:pPr>
            <w:r w:rsidRPr="00B01F96">
              <w:t>sinnvoller Aufbau der Unterrichtsphasen</w:t>
            </w:r>
          </w:p>
          <w:p w:rsidR="00165912" w:rsidRPr="00B01F96" w:rsidRDefault="00165912" w:rsidP="00165912">
            <w:pPr>
              <w:pStyle w:val="Listenabsatz"/>
              <w:numPr>
                <w:ilvl w:val="0"/>
                <w:numId w:val="2"/>
              </w:numPr>
              <w:spacing w:after="0" w:line="240" w:lineRule="auto"/>
            </w:pPr>
            <w:r w:rsidRPr="00B01F96">
              <w:t>wählt fachspezifische Methoden begründet aus</w:t>
            </w:r>
            <w:r>
              <w:t xml:space="preserve"> </w:t>
            </w:r>
          </w:p>
          <w:p w:rsidR="00165912" w:rsidRDefault="00165912" w:rsidP="00165912">
            <w:pPr>
              <w:pStyle w:val="Listenabsatz"/>
              <w:numPr>
                <w:ilvl w:val="0"/>
                <w:numId w:val="2"/>
              </w:numPr>
              <w:spacing w:after="0" w:line="240" w:lineRule="auto"/>
            </w:pPr>
            <w:r w:rsidRPr="00B01F96">
              <w:t xml:space="preserve">berücksichtigt verschiedene Lernebenen </w:t>
            </w:r>
          </w:p>
          <w:p w:rsidR="00165912" w:rsidRPr="00B01F96" w:rsidRDefault="00165912" w:rsidP="00165912">
            <w:pPr>
              <w:pStyle w:val="Listenabsatz"/>
              <w:numPr>
                <w:ilvl w:val="0"/>
                <w:numId w:val="2"/>
              </w:numPr>
              <w:spacing w:after="0" w:line="240" w:lineRule="auto"/>
            </w:pPr>
            <w:r>
              <w:t>plant individuelle, differenzierte Maßnahmen</w:t>
            </w:r>
          </w:p>
        </w:tc>
      </w:tr>
      <w:tr w:rsidR="00165912" w:rsidRPr="00B01F96" w:rsidTr="00207791">
        <w:trPr>
          <w:trHeight w:val="1041"/>
        </w:trPr>
        <w:tc>
          <w:tcPr>
            <w:tcW w:w="493" w:type="dxa"/>
            <w:vAlign w:val="center"/>
          </w:tcPr>
          <w:p w:rsidR="00165912" w:rsidRPr="00754E73" w:rsidRDefault="00165912" w:rsidP="00207791">
            <w:r>
              <w:t>6</w:t>
            </w:r>
          </w:p>
        </w:tc>
        <w:tc>
          <w:tcPr>
            <w:tcW w:w="4962" w:type="dxa"/>
            <w:vAlign w:val="center"/>
          </w:tcPr>
          <w:p w:rsidR="00165912" w:rsidRPr="00B01F96" w:rsidRDefault="00165912" w:rsidP="00207791">
            <w:r w:rsidRPr="00B01F96">
              <w:t xml:space="preserve">beschreibt und analysiert (einen) individuelle(n) </w:t>
            </w:r>
            <w:r w:rsidRPr="00C23993">
              <w:rPr>
                <w:b/>
                <w:i/>
              </w:rPr>
              <w:t>fachrichtungsspezifische(n) Förderaspekt(e)</w:t>
            </w:r>
            <w:r w:rsidRPr="00B01F96">
              <w:t xml:space="preserve">. </w:t>
            </w:r>
          </w:p>
        </w:tc>
        <w:tc>
          <w:tcPr>
            <w:tcW w:w="9923" w:type="dxa"/>
            <w:vAlign w:val="center"/>
          </w:tcPr>
          <w:p w:rsidR="00165912" w:rsidRPr="00B01F96" w:rsidRDefault="00165912" w:rsidP="00165912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B01F96">
              <w:t xml:space="preserve">berücksichtigt bei der Auswahl die überfachlichen Entwicklungsbereiche der </w:t>
            </w:r>
            <w:proofErr w:type="spellStart"/>
            <w:r w:rsidRPr="00B01F96">
              <w:t>SuS</w:t>
            </w:r>
            <w:proofErr w:type="spellEnd"/>
          </w:p>
          <w:p w:rsidR="00165912" w:rsidRPr="00B01F96" w:rsidRDefault="00165912" w:rsidP="00165912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B01F96">
              <w:t>berücksichtigt bei der Auswahl den individuellen Förderplan</w:t>
            </w:r>
          </w:p>
          <w:p w:rsidR="00165912" w:rsidRPr="00B01F96" w:rsidRDefault="00165912" w:rsidP="00165912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B01F96">
              <w:t>setzt den gewählten Förderaspekt im Unterricht schlüssig um</w:t>
            </w:r>
            <w:r w:rsidRPr="00B01F96">
              <w:rPr>
                <w:color w:val="008000"/>
              </w:rPr>
              <w:t>.</w:t>
            </w:r>
          </w:p>
        </w:tc>
      </w:tr>
      <w:tr w:rsidR="00165912" w:rsidRPr="00E57AD5" w:rsidTr="00207791">
        <w:trPr>
          <w:trHeight w:val="791"/>
        </w:trPr>
        <w:tc>
          <w:tcPr>
            <w:tcW w:w="493" w:type="dxa"/>
            <w:tcBorders>
              <w:bottom w:val="single" w:sz="18" w:space="0" w:color="auto"/>
            </w:tcBorders>
            <w:vAlign w:val="center"/>
          </w:tcPr>
          <w:p w:rsidR="00165912" w:rsidRDefault="00165912" w:rsidP="00207791">
            <w:r>
              <w:t>7</w:t>
            </w:r>
          </w:p>
        </w:tc>
        <w:tc>
          <w:tcPr>
            <w:tcW w:w="4962" w:type="dxa"/>
            <w:tcBorders>
              <w:bottom w:val="single" w:sz="18" w:space="0" w:color="auto"/>
            </w:tcBorders>
            <w:vAlign w:val="center"/>
          </w:tcPr>
          <w:p w:rsidR="00165912" w:rsidRPr="00E57AD5" w:rsidRDefault="00165912" w:rsidP="00207791">
            <w:r w:rsidRPr="00E57AD5">
              <w:t xml:space="preserve">plant die </w:t>
            </w:r>
            <w:r>
              <w:rPr>
                <w:b/>
              </w:rPr>
              <w:t>multiprofessionelle Aufgaben</w:t>
            </w:r>
            <w:r w:rsidRPr="00C23993">
              <w:rPr>
                <w:b/>
              </w:rPr>
              <w:t>verteilung</w:t>
            </w:r>
            <w:r w:rsidRPr="00E57AD5">
              <w:t xml:space="preserve"> begründet und wendet sie an.  </w:t>
            </w:r>
          </w:p>
        </w:tc>
        <w:tc>
          <w:tcPr>
            <w:tcW w:w="9923" w:type="dxa"/>
            <w:tcBorders>
              <w:bottom w:val="single" w:sz="18" w:space="0" w:color="auto"/>
            </w:tcBorders>
            <w:vAlign w:val="center"/>
          </w:tcPr>
          <w:p w:rsidR="00165912" w:rsidRPr="00E57AD5" w:rsidRDefault="00165912" w:rsidP="00165912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E57AD5">
              <w:t>agiert kooperativ</w:t>
            </w:r>
          </w:p>
          <w:p w:rsidR="00165912" w:rsidRPr="00E57AD5" w:rsidRDefault="00165912" w:rsidP="00165912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E57AD5">
              <w:t>sorgt im Team für Transparenz über Inhalte und Kompetenzen</w:t>
            </w:r>
          </w:p>
          <w:p w:rsidR="00165912" w:rsidRPr="00E57AD5" w:rsidRDefault="00165912" w:rsidP="0016591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color w:val="00B050"/>
              </w:rPr>
            </w:pPr>
            <w:r w:rsidRPr="00E57AD5">
              <w:t>nutzt personelle Ressourcen effektiv und sinnvoll</w:t>
            </w:r>
          </w:p>
        </w:tc>
      </w:tr>
      <w:tr w:rsidR="00165912" w:rsidRPr="00E57AD5" w:rsidTr="00207791">
        <w:trPr>
          <w:cantSplit/>
          <w:trHeight w:val="461"/>
        </w:trPr>
        <w:tc>
          <w:tcPr>
            <w:tcW w:w="1537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65912" w:rsidRPr="00E57AD5" w:rsidRDefault="00165912" w:rsidP="00207791">
            <w:pPr>
              <w:rPr>
                <w:b/>
                <w:sz w:val="26"/>
                <w:szCs w:val="26"/>
              </w:rPr>
            </w:pPr>
            <w:r w:rsidRPr="00E57AD5">
              <w:rPr>
                <w:b/>
                <w:sz w:val="26"/>
                <w:szCs w:val="26"/>
              </w:rPr>
              <w:t>Organi</w:t>
            </w:r>
            <w:r>
              <w:rPr>
                <w:b/>
                <w:sz w:val="26"/>
                <w:szCs w:val="26"/>
              </w:rPr>
              <w:t>sations- /</w:t>
            </w:r>
            <w:r w:rsidRPr="00E57AD5">
              <w:rPr>
                <w:b/>
                <w:sz w:val="26"/>
                <w:szCs w:val="26"/>
              </w:rPr>
              <w:t xml:space="preserve"> Ordnungsrahmen</w:t>
            </w:r>
          </w:p>
        </w:tc>
      </w:tr>
      <w:tr w:rsidR="00165912" w:rsidRPr="00E57AD5" w:rsidTr="00207791">
        <w:trPr>
          <w:cantSplit/>
          <w:trHeight w:val="910"/>
        </w:trPr>
        <w:tc>
          <w:tcPr>
            <w:tcW w:w="4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65912" w:rsidRPr="00E57AD5" w:rsidRDefault="00165912" w:rsidP="00207791">
            <w:r w:rsidRPr="00E57AD5">
              <w:lastRenderedPageBreak/>
              <w:t>8</w:t>
            </w:r>
          </w:p>
        </w:tc>
        <w:tc>
          <w:tcPr>
            <w:tcW w:w="496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65912" w:rsidRPr="00227EC3" w:rsidRDefault="00165912" w:rsidP="00207791">
            <w:r w:rsidRPr="00227EC3">
              <w:rPr>
                <w:b/>
                <w:i/>
                <w:u w:val="thick"/>
              </w:rPr>
              <w:t xml:space="preserve">Die </w:t>
            </w:r>
            <w:proofErr w:type="spellStart"/>
            <w:r w:rsidRPr="00227EC3">
              <w:rPr>
                <w:b/>
                <w:i/>
                <w:u w:val="thick"/>
              </w:rPr>
              <w:t>LiVD</w:t>
            </w:r>
            <w:proofErr w:type="spellEnd"/>
            <w:r w:rsidRPr="00227EC3">
              <w:rPr>
                <w:b/>
                <w:i/>
                <w:u w:val="thick"/>
              </w:rPr>
              <w:t>...</w:t>
            </w:r>
            <w:r w:rsidRPr="00227EC3">
              <w:t xml:space="preserve"> </w:t>
            </w:r>
            <w:r w:rsidRPr="00227EC3">
              <w:br/>
            </w:r>
            <w:r w:rsidRPr="00227EC3">
              <w:br/>
              <w:t xml:space="preserve">sorgt für einen </w:t>
            </w:r>
            <w:r w:rsidRPr="00227EC3">
              <w:rPr>
                <w:b/>
              </w:rPr>
              <w:t xml:space="preserve">strukturierten </w:t>
            </w:r>
            <w:r w:rsidRPr="00227EC3">
              <w:t>Unterrichts</w:t>
            </w:r>
            <w:r w:rsidRPr="00227EC3">
              <w:rPr>
                <w:b/>
              </w:rPr>
              <w:t xml:space="preserve">verlauf </w:t>
            </w:r>
          </w:p>
        </w:tc>
        <w:tc>
          <w:tcPr>
            <w:tcW w:w="992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65912" w:rsidRPr="00E57AD5" w:rsidRDefault="00165912" w:rsidP="00165912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E57AD5">
              <w:t>bereitet die Lernumgebung adäquat vor (u.a. Raumregie/-struktur)</w:t>
            </w:r>
          </w:p>
          <w:p w:rsidR="00165912" w:rsidRPr="00E57AD5" w:rsidRDefault="00165912" w:rsidP="00165912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E57AD5">
              <w:t>schafft Orientierungshilfen ( zeitlich, räumlich und bzgl. der Sozial- und Arbeitsform)</w:t>
            </w:r>
          </w:p>
          <w:p w:rsidR="00165912" w:rsidRPr="00E57AD5" w:rsidRDefault="00165912" w:rsidP="00165912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E57AD5">
              <w:t>nutzt geeignete Visualisierungsformen</w:t>
            </w:r>
          </w:p>
        </w:tc>
      </w:tr>
      <w:tr w:rsidR="00165912" w:rsidRPr="00E57AD5" w:rsidTr="00207791">
        <w:trPr>
          <w:cantSplit/>
          <w:trHeight w:val="1214"/>
        </w:trPr>
        <w:tc>
          <w:tcPr>
            <w:tcW w:w="493" w:type="dxa"/>
            <w:tcBorders>
              <w:bottom w:val="single" w:sz="18" w:space="0" w:color="auto"/>
            </w:tcBorders>
            <w:vAlign w:val="center"/>
          </w:tcPr>
          <w:p w:rsidR="00165912" w:rsidRPr="00E57AD5" w:rsidRDefault="00165912" w:rsidP="00207791">
            <w:r w:rsidRPr="00E57AD5">
              <w:t>9</w:t>
            </w:r>
          </w:p>
        </w:tc>
        <w:tc>
          <w:tcPr>
            <w:tcW w:w="4962" w:type="dxa"/>
            <w:tcBorders>
              <w:bottom w:val="single" w:sz="18" w:space="0" w:color="auto"/>
            </w:tcBorders>
            <w:vAlign w:val="center"/>
          </w:tcPr>
          <w:p w:rsidR="00165912" w:rsidRPr="00227EC3" w:rsidRDefault="00165912" w:rsidP="00207791">
            <w:r>
              <w:t>geht konstruktiv mit Schwierigkeiten und Konflikten im Unterricht um</w:t>
            </w:r>
            <w:r w:rsidRPr="00227EC3">
              <w:t xml:space="preserve">.  </w:t>
            </w:r>
          </w:p>
        </w:tc>
        <w:tc>
          <w:tcPr>
            <w:tcW w:w="9923" w:type="dxa"/>
            <w:tcBorders>
              <w:bottom w:val="single" w:sz="18" w:space="0" w:color="auto"/>
            </w:tcBorders>
            <w:vAlign w:val="center"/>
          </w:tcPr>
          <w:p w:rsidR="00165912" w:rsidRPr="00E57AD5" w:rsidRDefault="00165912" w:rsidP="00165912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E57AD5">
              <w:t xml:space="preserve">agiert </w:t>
            </w:r>
            <w:r w:rsidRPr="00C23993">
              <w:t>präventiv</w:t>
            </w:r>
            <w:r w:rsidRPr="00E57AD5">
              <w:t xml:space="preserve"> </w:t>
            </w:r>
            <w:r w:rsidRPr="00E57AD5">
              <w:rPr>
                <w:sz w:val="20"/>
                <w:szCs w:val="20"/>
              </w:rPr>
              <w:t>(z.B. durch Rituale, individuelle Hilfe, positiv formulierte Regeln, sinnvolle  Rückmeldesysteme etc.)</w:t>
            </w:r>
          </w:p>
          <w:p w:rsidR="00165912" w:rsidRPr="00E57AD5" w:rsidRDefault="00165912" w:rsidP="00165912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C23993">
              <w:t>reagiert</w:t>
            </w:r>
            <w:r w:rsidRPr="00E57AD5">
              <w:t xml:space="preserve"> </w:t>
            </w:r>
            <w:r>
              <w:t xml:space="preserve">situationsangemessen </w:t>
            </w:r>
            <w:r w:rsidRPr="00E57AD5">
              <w:t xml:space="preserve">auf Unterrichtsstörungen mit einem </w:t>
            </w:r>
            <w:r w:rsidRPr="00C23993">
              <w:t>flexiblen</w:t>
            </w:r>
            <w:r w:rsidRPr="00E57AD5">
              <w:t xml:space="preserve"> Handlungsrepertoire</w:t>
            </w:r>
          </w:p>
        </w:tc>
      </w:tr>
      <w:tr w:rsidR="00165912" w:rsidRPr="00D16A76" w:rsidTr="00207791">
        <w:trPr>
          <w:cantSplit/>
          <w:trHeight w:val="258"/>
        </w:trPr>
        <w:tc>
          <w:tcPr>
            <w:tcW w:w="1537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65912" w:rsidRPr="00D16A76" w:rsidRDefault="00165912" w:rsidP="0020779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Unterrichtsklima /</w:t>
            </w:r>
            <w:r w:rsidRPr="00D16A76">
              <w:rPr>
                <w:b/>
                <w:sz w:val="26"/>
                <w:szCs w:val="26"/>
              </w:rPr>
              <w:t xml:space="preserve"> Motivation</w:t>
            </w:r>
          </w:p>
        </w:tc>
      </w:tr>
      <w:tr w:rsidR="00165912" w:rsidRPr="00F911FE" w:rsidTr="00207791">
        <w:trPr>
          <w:trHeight w:val="740"/>
        </w:trPr>
        <w:tc>
          <w:tcPr>
            <w:tcW w:w="493" w:type="dxa"/>
            <w:tcBorders>
              <w:top w:val="single" w:sz="18" w:space="0" w:color="auto"/>
            </w:tcBorders>
            <w:vAlign w:val="center"/>
          </w:tcPr>
          <w:p w:rsidR="00165912" w:rsidRPr="00D16A76" w:rsidRDefault="00165912" w:rsidP="00207791">
            <w:r>
              <w:t>10</w:t>
            </w:r>
          </w:p>
        </w:tc>
        <w:tc>
          <w:tcPr>
            <w:tcW w:w="4962" w:type="dxa"/>
            <w:tcBorders>
              <w:top w:val="single" w:sz="18" w:space="0" w:color="auto"/>
            </w:tcBorders>
            <w:vAlign w:val="center"/>
          </w:tcPr>
          <w:p w:rsidR="00165912" w:rsidRPr="00E57AD5" w:rsidRDefault="00165912" w:rsidP="00207791">
            <w:r w:rsidRPr="00F911FE">
              <w:rPr>
                <w:b/>
                <w:i/>
                <w:u w:val="thick"/>
              </w:rPr>
              <w:t xml:space="preserve">Die </w:t>
            </w:r>
            <w:proofErr w:type="spellStart"/>
            <w:r w:rsidRPr="00F911FE">
              <w:rPr>
                <w:b/>
                <w:i/>
                <w:u w:val="thick"/>
              </w:rPr>
              <w:t>LiVD</w:t>
            </w:r>
            <w:proofErr w:type="spellEnd"/>
            <w:r w:rsidRPr="00E57AD5">
              <w:t xml:space="preserve"> </w:t>
            </w:r>
            <w:r>
              <w:t>....</w:t>
            </w:r>
            <w:r>
              <w:br/>
            </w:r>
            <w:r>
              <w:br/>
            </w:r>
            <w:r w:rsidRPr="00E57AD5">
              <w:t xml:space="preserve">übernimmt </w:t>
            </w:r>
            <w:r w:rsidRPr="00C23993">
              <w:rPr>
                <w:b/>
              </w:rPr>
              <w:t>Leitungsfunktion</w:t>
            </w:r>
            <w:r w:rsidRPr="00E57AD5">
              <w:t>.</w:t>
            </w:r>
          </w:p>
        </w:tc>
        <w:tc>
          <w:tcPr>
            <w:tcW w:w="9923" w:type="dxa"/>
            <w:tcBorders>
              <w:top w:val="single" w:sz="18" w:space="0" w:color="auto"/>
            </w:tcBorders>
            <w:vAlign w:val="center"/>
          </w:tcPr>
          <w:p w:rsidR="00165912" w:rsidRPr="00F911FE" w:rsidRDefault="00165912" w:rsidP="00207791">
            <w:pPr>
              <w:rPr>
                <w:color w:val="FFFF00"/>
              </w:rPr>
            </w:pPr>
            <w:r w:rsidRPr="00227EC3">
              <w:t xml:space="preserve">-     </w:t>
            </w:r>
            <w:r w:rsidRPr="00227EC3">
              <w:rPr>
                <w:sz w:val="20"/>
                <w:szCs w:val="20"/>
              </w:rPr>
              <w:t xml:space="preserve">handelt: souverän, flexibel, konsequent </w:t>
            </w:r>
            <w:r w:rsidRPr="00227EC3">
              <w:rPr>
                <w:sz w:val="20"/>
                <w:szCs w:val="20"/>
              </w:rPr>
              <w:br/>
              <w:t>-      bewahrt ein ausgewogenes Verhältnis von Nähe und Distanz</w:t>
            </w:r>
          </w:p>
        </w:tc>
      </w:tr>
      <w:tr w:rsidR="00165912" w:rsidRPr="00227EC3" w:rsidTr="00207791">
        <w:trPr>
          <w:trHeight w:val="566"/>
        </w:trPr>
        <w:tc>
          <w:tcPr>
            <w:tcW w:w="493" w:type="dxa"/>
            <w:tcBorders>
              <w:top w:val="single" w:sz="4" w:space="0" w:color="auto"/>
            </w:tcBorders>
            <w:vAlign w:val="center"/>
          </w:tcPr>
          <w:p w:rsidR="00165912" w:rsidRPr="0032014A" w:rsidRDefault="00165912" w:rsidP="00207791">
            <w:r w:rsidRPr="0032014A">
              <w:t>1</w:t>
            </w:r>
            <w:r>
              <w:t>1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165912" w:rsidRPr="00227EC3" w:rsidRDefault="00165912" w:rsidP="00207791">
            <w:r w:rsidRPr="00227EC3">
              <w:t xml:space="preserve">geht </w:t>
            </w:r>
            <w:r w:rsidRPr="00227EC3">
              <w:rPr>
                <w:b/>
              </w:rPr>
              <w:t>wertschätzend</w:t>
            </w:r>
            <w:r w:rsidRPr="00227EC3">
              <w:t xml:space="preserve"> mit den Schülerinnen und Schülern um. </w:t>
            </w:r>
          </w:p>
        </w:tc>
        <w:tc>
          <w:tcPr>
            <w:tcW w:w="9923" w:type="dxa"/>
            <w:tcBorders>
              <w:top w:val="single" w:sz="4" w:space="0" w:color="auto"/>
            </w:tcBorders>
            <w:vAlign w:val="center"/>
          </w:tcPr>
          <w:p w:rsidR="00165912" w:rsidRPr="00227EC3" w:rsidRDefault="00165912" w:rsidP="00165912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227EC3">
              <w:t>handelt authentisch, empathisch und respektvoll</w:t>
            </w:r>
          </w:p>
          <w:p w:rsidR="00165912" w:rsidRPr="00227EC3" w:rsidRDefault="00165912" w:rsidP="00165912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227EC3">
              <w:t xml:space="preserve">vermittelt Vertrauen in die Leistungsfähigkeit der </w:t>
            </w:r>
            <w:proofErr w:type="spellStart"/>
            <w:r w:rsidRPr="00227EC3">
              <w:t>SuS</w:t>
            </w:r>
            <w:proofErr w:type="spellEnd"/>
          </w:p>
        </w:tc>
      </w:tr>
      <w:tr w:rsidR="00165912" w:rsidRPr="00F911FE" w:rsidTr="00207791">
        <w:trPr>
          <w:trHeight w:val="844"/>
        </w:trPr>
        <w:tc>
          <w:tcPr>
            <w:tcW w:w="493" w:type="dxa"/>
            <w:vAlign w:val="center"/>
          </w:tcPr>
          <w:p w:rsidR="00165912" w:rsidRPr="00D16A76" w:rsidRDefault="00165912" w:rsidP="00207791">
            <w:r w:rsidRPr="00D16A76">
              <w:t>1</w:t>
            </w:r>
            <w:r>
              <w:t>2</w:t>
            </w:r>
          </w:p>
        </w:tc>
        <w:tc>
          <w:tcPr>
            <w:tcW w:w="4962" w:type="dxa"/>
            <w:vAlign w:val="center"/>
          </w:tcPr>
          <w:p w:rsidR="00165912" w:rsidRPr="003168F4" w:rsidRDefault="00165912" w:rsidP="00207791">
            <w:r w:rsidRPr="003168F4">
              <w:t xml:space="preserve">schafft für </w:t>
            </w:r>
            <w:proofErr w:type="spellStart"/>
            <w:r w:rsidRPr="003168F4">
              <w:t>SuS</w:t>
            </w:r>
            <w:proofErr w:type="spellEnd"/>
            <w:r w:rsidRPr="003168F4">
              <w:t xml:space="preserve"> einen </w:t>
            </w:r>
            <w:r w:rsidRPr="00590C6F">
              <w:rPr>
                <w:b/>
              </w:rPr>
              <w:t xml:space="preserve">sinnstiftenden Kontext </w:t>
            </w:r>
            <w:r w:rsidRPr="003168F4">
              <w:t xml:space="preserve">des Unterrichtsinhalts. </w:t>
            </w:r>
          </w:p>
        </w:tc>
        <w:tc>
          <w:tcPr>
            <w:tcW w:w="9923" w:type="dxa"/>
            <w:vAlign w:val="center"/>
          </w:tcPr>
          <w:p w:rsidR="00165912" w:rsidRPr="00227EC3" w:rsidRDefault="00165912" w:rsidP="00165912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168F4">
              <w:t xml:space="preserve">sorgt für Ziel-/ und </w:t>
            </w:r>
            <w:r w:rsidRPr="00227EC3">
              <w:t>Thementransparenz (Lebensweltbezug)</w:t>
            </w:r>
          </w:p>
          <w:p w:rsidR="00165912" w:rsidRPr="00227EC3" w:rsidRDefault="00165912" w:rsidP="00165912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227EC3">
              <w:t xml:space="preserve">formuliert ggf. Leistungserwartungen für </w:t>
            </w:r>
            <w:proofErr w:type="spellStart"/>
            <w:r w:rsidRPr="00227EC3">
              <w:t>SuS</w:t>
            </w:r>
            <w:proofErr w:type="spellEnd"/>
          </w:p>
          <w:p w:rsidR="00165912" w:rsidRPr="00F911FE" w:rsidRDefault="00165912" w:rsidP="00165912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227EC3">
              <w:t xml:space="preserve">knüpft an die LV und  Erfahrungen der </w:t>
            </w:r>
            <w:proofErr w:type="spellStart"/>
            <w:r w:rsidRPr="00227EC3">
              <w:t>SuS</w:t>
            </w:r>
            <w:proofErr w:type="spellEnd"/>
            <w:r w:rsidRPr="00227EC3">
              <w:t xml:space="preserve"> an (siehe 3)</w:t>
            </w:r>
          </w:p>
        </w:tc>
      </w:tr>
      <w:tr w:rsidR="00165912" w:rsidRPr="00D16A76" w:rsidTr="00207791">
        <w:trPr>
          <w:trHeight w:val="485"/>
        </w:trPr>
        <w:tc>
          <w:tcPr>
            <w:tcW w:w="1537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65912" w:rsidRPr="00D16A76" w:rsidRDefault="00165912" w:rsidP="002077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Inhaltliche Auseinandersetzung</w:t>
            </w:r>
          </w:p>
        </w:tc>
      </w:tr>
      <w:tr w:rsidR="00165912" w:rsidRPr="00EC7269" w:rsidTr="00207791">
        <w:trPr>
          <w:trHeight w:val="688"/>
        </w:trPr>
        <w:tc>
          <w:tcPr>
            <w:tcW w:w="493" w:type="dxa"/>
            <w:tcBorders>
              <w:top w:val="single" w:sz="18" w:space="0" w:color="auto"/>
            </w:tcBorders>
            <w:vAlign w:val="center"/>
          </w:tcPr>
          <w:p w:rsidR="00165912" w:rsidRPr="00227EC3" w:rsidRDefault="00165912" w:rsidP="00207791">
            <w:r w:rsidRPr="00227EC3">
              <w:t>13</w:t>
            </w:r>
          </w:p>
        </w:tc>
        <w:tc>
          <w:tcPr>
            <w:tcW w:w="4962" w:type="dxa"/>
            <w:tcBorders>
              <w:top w:val="single" w:sz="18" w:space="0" w:color="auto"/>
            </w:tcBorders>
            <w:vAlign w:val="center"/>
          </w:tcPr>
          <w:p w:rsidR="00165912" w:rsidRPr="00EC7269" w:rsidRDefault="00165912" w:rsidP="00207791">
            <w:pPr>
              <w:rPr>
                <w:color w:val="000000" w:themeColor="text1"/>
              </w:rPr>
            </w:pPr>
            <w:r w:rsidRPr="00EC7269">
              <w:rPr>
                <w:b/>
                <w:i/>
                <w:color w:val="000000" w:themeColor="text1"/>
                <w:u w:val="thick"/>
              </w:rPr>
              <w:t xml:space="preserve">Die </w:t>
            </w:r>
            <w:proofErr w:type="spellStart"/>
            <w:r w:rsidRPr="00EC7269">
              <w:rPr>
                <w:b/>
                <w:i/>
                <w:color w:val="000000" w:themeColor="text1"/>
                <w:u w:val="thick"/>
              </w:rPr>
              <w:t>LiVD</w:t>
            </w:r>
            <w:proofErr w:type="spellEnd"/>
            <w:r w:rsidRPr="00EC7269">
              <w:rPr>
                <w:color w:val="000000" w:themeColor="text1"/>
              </w:rPr>
              <w:t xml:space="preserve"> ...</w:t>
            </w:r>
            <w:r w:rsidRPr="00EC7269">
              <w:rPr>
                <w:color w:val="000000" w:themeColor="text1"/>
              </w:rPr>
              <w:br/>
            </w:r>
            <w:r w:rsidRPr="00EC7269">
              <w:rPr>
                <w:color w:val="000000" w:themeColor="text1"/>
              </w:rPr>
              <w:br/>
              <w:t xml:space="preserve">unterstützt  die Erweiterung der fachlichen Kompetenzen  </w:t>
            </w:r>
          </w:p>
        </w:tc>
        <w:tc>
          <w:tcPr>
            <w:tcW w:w="9923" w:type="dxa"/>
            <w:tcBorders>
              <w:top w:val="single" w:sz="18" w:space="0" w:color="auto"/>
            </w:tcBorders>
            <w:vAlign w:val="center"/>
          </w:tcPr>
          <w:p w:rsidR="00165912" w:rsidRPr="00EC7269" w:rsidRDefault="00165912" w:rsidP="0016591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0EC7269">
              <w:rPr>
                <w:color w:val="000000" w:themeColor="text1"/>
              </w:rPr>
              <w:t>baut Unterrichtsphasen inhaltlich und methodisch schlüssig aufeinander auf</w:t>
            </w:r>
          </w:p>
          <w:p w:rsidR="00165912" w:rsidRPr="00EC7269" w:rsidRDefault="00165912" w:rsidP="0016591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0EC7269">
              <w:rPr>
                <w:color w:val="000000" w:themeColor="text1"/>
              </w:rPr>
              <w:t>verknüpft Lernschritte sinnvoll</w:t>
            </w:r>
          </w:p>
          <w:p w:rsidR="00165912" w:rsidRPr="00EC7269" w:rsidRDefault="00165912" w:rsidP="0016591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0EC7269">
              <w:rPr>
                <w:color w:val="000000" w:themeColor="text1"/>
              </w:rPr>
              <w:t xml:space="preserve">vermittelt fachspezifisches Wissen differenziert (siehe 4) </w:t>
            </w:r>
            <w:r w:rsidRPr="00EC7269">
              <w:rPr>
                <w:color w:val="000000" w:themeColor="text1"/>
              </w:rPr>
              <w:br/>
              <w:t>verwendet fachspezifische Methoden, Arbeitsmittel, Fachausdrücke angemessen</w:t>
            </w:r>
          </w:p>
        </w:tc>
      </w:tr>
      <w:tr w:rsidR="00165912" w:rsidRPr="00227EC3" w:rsidTr="00207791">
        <w:trPr>
          <w:trHeight w:val="1709"/>
        </w:trPr>
        <w:tc>
          <w:tcPr>
            <w:tcW w:w="493" w:type="dxa"/>
            <w:vAlign w:val="center"/>
          </w:tcPr>
          <w:p w:rsidR="00165912" w:rsidRPr="00227EC3" w:rsidRDefault="00165912" w:rsidP="00207791">
            <w:r w:rsidRPr="00227EC3">
              <w:t>14</w:t>
            </w:r>
          </w:p>
        </w:tc>
        <w:tc>
          <w:tcPr>
            <w:tcW w:w="4962" w:type="dxa"/>
            <w:vAlign w:val="center"/>
          </w:tcPr>
          <w:p w:rsidR="00165912" w:rsidRDefault="00165912" w:rsidP="00207791">
            <w:r w:rsidRPr="0059078D">
              <w:t xml:space="preserve">setzt </w:t>
            </w:r>
            <w:r w:rsidRPr="00C23993">
              <w:rPr>
                <w:b/>
              </w:rPr>
              <w:t>Medien und Materialien</w:t>
            </w:r>
            <w:r w:rsidRPr="0059078D">
              <w:t xml:space="preserve"> zielorientiert und sinnvoll ein.</w:t>
            </w:r>
          </w:p>
        </w:tc>
        <w:tc>
          <w:tcPr>
            <w:tcW w:w="9923" w:type="dxa"/>
            <w:vAlign w:val="center"/>
          </w:tcPr>
          <w:p w:rsidR="00165912" w:rsidRPr="00227EC3" w:rsidRDefault="00165912" w:rsidP="0016591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</w:rPr>
            </w:pPr>
            <w:r w:rsidRPr="00227EC3">
              <w:rPr>
                <w:sz w:val="21"/>
                <w:szCs w:val="21"/>
              </w:rPr>
              <w:t>wählt passende Medien und Materialien aus</w:t>
            </w:r>
          </w:p>
          <w:p w:rsidR="00165912" w:rsidRPr="00227EC3" w:rsidRDefault="00165912" w:rsidP="0016591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</w:rPr>
            </w:pPr>
            <w:r w:rsidRPr="00227EC3">
              <w:rPr>
                <w:sz w:val="21"/>
                <w:szCs w:val="21"/>
              </w:rPr>
              <w:t xml:space="preserve">bereitet sie fach-, sach- und schülergerecht auf </w:t>
            </w:r>
          </w:p>
          <w:p w:rsidR="00165912" w:rsidRPr="00227EC3" w:rsidRDefault="00165912" w:rsidP="0016591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</w:rPr>
            </w:pPr>
            <w:r w:rsidRPr="00227EC3">
              <w:rPr>
                <w:sz w:val="21"/>
                <w:szCs w:val="21"/>
              </w:rPr>
              <w:t xml:space="preserve">verwendet Medien und Materialien schülergerecht </w:t>
            </w:r>
          </w:p>
          <w:p w:rsidR="00165912" w:rsidRPr="00227EC3" w:rsidRDefault="00165912" w:rsidP="00165912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227EC3">
              <w:rPr>
                <w:sz w:val="21"/>
                <w:szCs w:val="21"/>
              </w:rPr>
              <w:t>unterstützt den Erwerb von Medienkompetenz (neue Technologien)</w:t>
            </w:r>
          </w:p>
        </w:tc>
      </w:tr>
      <w:tr w:rsidR="00165912" w:rsidRPr="00227EC3" w:rsidTr="00207791">
        <w:trPr>
          <w:trHeight w:val="2479"/>
        </w:trPr>
        <w:tc>
          <w:tcPr>
            <w:tcW w:w="493" w:type="dxa"/>
            <w:vAlign w:val="center"/>
          </w:tcPr>
          <w:p w:rsidR="00165912" w:rsidRDefault="00165912" w:rsidP="00207791">
            <w:r>
              <w:lastRenderedPageBreak/>
              <w:t>15</w:t>
            </w:r>
          </w:p>
        </w:tc>
        <w:tc>
          <w:tcPr>
            <w:tcW w:w="4962" w:type="dxa"/>
            <w:vAlign w:val="center"/>
          </w:tcPr>
          <w:p w:rsidR="00165912" w:rsidRPr="00F200AF" w:rsidRDefault="00165912" w:rsidP="00207791">
            <w:r>
              <w:t xml:space="preserve">sorgt für </w:t>
            </w:r>
            <w:r w:rsidRPr="00227EC3">
              <w:rPr>
                <w:b/>
              </w:rPr>
              <w:t>verständliche  und differenzierte Aufgabenstellungen</w:t>
            </w:r>
            <w:r w:rsidRPr="00227EC3">
              <w:t xml:space="preserve">. </w:t>
            </w:r>
          </w:p>
        </w:tc>
        <w:tc>
          <w:tcPr>
            <w:tcW w:w="9923" w:type="dxa"/>
            <w:vAlign w:val="center"/>
          </w:tcPr>
          <w:p w:rsidR="00165912" w:rsidRPr="00227EC3" w:rsidRDefault="00165912" w:rsidP="00165912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227EC3">
              <w:t xml:space="preserve">nutzt geeignete Visualisierungen (siehe 8) </w:t>
            </w:r>
          </w:p>
          <w:p w:rsidR="00165912" w:rsidRPr="00227EC3" w:rsidRDefault="00165912" w:rsidP="00165912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227EC3">
              <w:t>setzt ggf. Probehandlung/en ein</w:t>
            </w:r>
          </w:p>
          <w:p w:rsidR="00165912" w:rsidRPr="00227EC3" w:rsidRDefault="00165912" w:rsidP="00165912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227EC3">
              <w:t>formuliert Arbeitsaufträge schülergerecht und präzise</w:t>
            </w:r>
          </w:p>
          <w:p w:rsidR="00165912" w:rsidRPr="00227EC3" w:rsidRDefault="00165912" w:rsidP="00165912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227EC3">
              <w:t>koordiniert die Verwendung von Materialien/Hilfsmitteln</w:t>
            </w:r>
          </w:p>
          <w:p w:rsidR="00165912" w:rsidRPr="00227EC3" w:rsidRDefault="00165912" w:rsidP="00165912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227EC3">
              <w:t xml:space="preserve">vergewissert sich, ob die Arbeitsanleitungen/ der Auftrag von den </w:t>
            </w:r>
            <w:proofErr w:type="spellStart"/>
            <w:r w:rsidRPr="00227EC3">
              <w:t>SuS</w:t>
            </w:r>
            <w:proofErr w:type="spellEnd"/>
            <w:r w:rsidRPr="00227EC3">
              <w:t xml:space="preserve"> verstanden worden sind und steuert ggf. nach </w:t>
            </w:r>
          </w:p>
          <w:p w:rsidR="00165912" w:rsidRPr="00227EC3" w:rsidRDefault="00165912" w:rsidP="00165912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227EC3">
              <w:t xml:space="preserve">vermittelt inhaltliche Kriterien zur Orientierung für die </w:t>
            </w:r>
            <w:proofErr w:type="spellStart"/>
            <w:r w:rsidRPr="00227EC3">
              <w:t>SuS</w:t>
            </w:r>
            <w:proofErr w:type="spellEnd"/>
            <w:r w:rsidRPr="00227EC3">
              <w:t xml:space="preserve"> in der Arbeitsphase</w:t>
            </w:r>
          </w:p>
          <w:p w:rsidR="00165912" w:rsidRPr="00227EC3" w:rsidRDefault="00165912" w:rsidP="00165912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227EC3">
              <w:t>wählt differenzierte / problemorientierte Aufgaben (siehe 3 und 4) z.B. zum intelligenten Üben, Einüben von Fertigkeiten, Wiederholen, Herausfinden unterschiedlicher Lösungswege</w:t>
            </w:r>
          </w:p>
        </w:tc>
      </w:tr>
      <w:tr w:rsidR="00165912" w:rsidRPr="00227EC3" w:rsidTr="00207791">
        <w:trPr>
          <w:trHeight w:val="1702"/>
        </w:trPr>
        <w:tc>
          <w:tcPr>
            <w:tcW w:w="493" w:type="dxa"/>
            <w:tcBorders>
              <w:bottom w:val="single" w:sz="24" w:space="0" w:color="auto"/>
            </w:tcBorders>
            <w:vAlign w:val="center"/>
          </w:tcPr>
          <w:p w:rsidR="00165912" w:rsidRDefault="00165912" w:rsidP="00207791">
            <w:r>
              <w:t>16</w:t>
            </w:r>
          </w:p>
        </w:tc>
        <w:tc>
          <w:tcPr>
            <w:tcW w:w="4962" w:type="dxa"/>
            <w:tcBorders>
              <w:bottom w:val="single" w:sz="24" w:space="0" w:color="auto"/>
            </w:tcBorders>
            <w:vAlign w:val="center"/>
          </w:tcPr>
          <w:p w:rsidR="00165912" w:rsidRDefault="00165912" w:rsidP="00207791"/>
          <w:p w:rsidR="00165912" w:rsidRDefault="00165912" w:rsidP="00207791">
            <w:r w:rsidRPr="00C23993">
              <w:rPr>
                <w:b/>
              </w:rPr>
              <w:t>sichert</w:t>
            </w:r>
            <w:r>
              <w:t xml:space="preserve"> die </w:t>
            </w:r>
            <w:r w:rsidRPr="00C23993">
              <w:rPr>
                <w:b/>
              </w:rPr>
              <w:t xml:space="preserve">Arbeits- und Lernergebnisse </w:t>
            </w:r>
          </w:p>
        </w:tc>
        <w:tc>
          <w:tcPr>
            <w:tcW w:w="9923" w:type="dxa"/>
            <w:tcBorders>
              <w:bottom w:val="single" w:sz="24" w:space="0" w:color="auto"/>
            </w:tcBorders>
            <w:vAlign w:val="center"/>
          </w:tcPr>
          <w:p w:rsidR="00165912" w:rsidRDefault="00165912" w:rsidP="00165912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227EC3">
              <w:t>achtet auf die Sicherung von (Teil-)Ergebnissen in passenden Phasen des Unterrichts</w:t>
            </w:r>
          </w:p>
          <w:p w:rsidR="00165912" w:rsidRDefault="00165912" w:rsidP="00165912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227EC3">
              <w:t>ermöglicht und gestaltet Vertiefungs- und Wiederholungsphasen</w:t>
            </w:r>
          </w:p>
          <w:p w:rsidR="00165912" w:rsidRPr="00227EC3" w:rsidRDefault="00165912" w:rsidP="00165912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227EC3">
              <w:t xml:space="preserve">fordert dazu auf Gelerntes z.B. zusammenzufassen, zu beschreiben, zu zeigen, zu wiederholen, zu </w:t>
            </w:r>
            <w:r>
              <w:t>b</w:t>
            </w:r>
            <w:r w:rsidRPr="00227EC3">
              <w:t>ewerten, zu erklären</w:t>
            </w:r>
            <w:r>
              <w:t>,</w:t>
            </w:r>
            <w:r w:rsidRPr="00227EC3">
              <w:t xml:space="preserve"> etc.</w:t>
            </w:r>
          </w:p>
          <w:p w:rsidR="00165912" w:rsidRPr="00227EC3" w:rsidRDefault="00165912" w:rsidP="00165912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227EC3">
              <w:t>gibt differenzierte Hinweise zur individuellen Verbesserung</w:t>
            </w:r>
          </w:p>
          <w:p w:rsidR="00165912" w:rsidRPr="00227EC3" w:rsidRDefault="00165912" w:rsidP="00165912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227EC3">
              <w:t xml:space="preserve">nutzt Fehler und Schwierigkeiten der </w:t>
            </w:r>
            <w:proofErr w:type="spellStart"/>
            <w:r w:rsidRPr="00227EC3">
              <w:t>SuS</w:t>
            </w:r>
            <w:proofErr w:type="spellEnd"/>
            <w:r w:rsidRPr="00227EC3">
              <w:t xml:space="preserve"> als Lernchance/ für weitere Lernprozesse</w:t>
            </w:r>
          </w:p>
        </w:tc>
      </w:tr>
      <w:tr w:rsidR="00165912" w:rsidRPr="00227EC3" w:rsidTr="00207791">
        <w:trPr>
          <w:trHeight w:val="27"/>
        </w:trPr>
        <w:tc>
          <w:tcPr>
            <w:tcW w:w="15378" w:type="dxa"/>
            <w:gridSpan w:val="3"/>
            <w:tcBorders>
              <w:top w:val="single" w:sz="24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65912" w:rsidRPr="00227EC3" w:rsidRDefault="00165912" w:rsidP="00207791">
            <w:pPr>
              <w:rPr>
                <w:b/>
                <w:sz w:val="28"/>
                <w:szCs w:val="28"/>
              </w:rPr>
            </w:pPr>
            <w:r w:rsidRPr="00227EC3">
              <w:rPr>
                <w:b/>
                <w:sz w:val="28"/>
                <w:szCs w:val="28"/>
              </w:rPr>
              <w:t>Überfachliche Anforderungen</w:t>
            </w:r>
          </w:p>
        </w:tc>
      </w:tr>
      <w:tr w:rsidR="00165912" w:rsidRPr="00227EC3" w:rsidTr="00207791">
        <w:trPr>
          <w:trHeight w:val="742"/>
        </w:trPr>
        <w:tc>
          <w:tcPr>
            <w:tcW w:w="4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65912" w:rsidRDefault="00165912" w:rsidP="00207791">
            <w:r>
              <w:t>17</w:t>
            </w:r>
          </w:p>
        </w:tc>
        <w:tc>
          <w:tcPr>
            <w:tcW w:w="496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65912" w:rsidRDefault="00165912" w:rsidP="00207791">
            <w:r w:rsidRPr="00F911FE">
              <w:rPr>
                <w:b/>
              </w:rPr>
              <w:t xml:space="preserve">Die </w:t>
            </w:r>
            <w:proofErr w:type="spellStart"/>
            <w:r w:rsidRPr="00F911FE">
              <w:rPr>
                <w:b/>
              </w:rPr>
              <w:t>LiVD</w:t>
            </w:r>
            <w:proofErr w:type="spellEnd"/>
            <w:r>
              <w:t xml:space="preserve"> ...</w:t>
            </w:r>
          </w:p>
          <w:p w:rsidR="00165912" w:rsidRDefault="00165912" w:rsidP="00207791">
            <w:r>
              <w:br/>
              <w:t xml:space="preserve">unterstützt in ihrem Unterricht den </w:t>
            </w:r>
            <w:r w:rsidRPr="00C23993">
              <w:rPr>
                <w:b/>
              </w:rPr>
              <w:t>Erwerb von Lern- und Arbeitstechniken.</w:t>
            </w:r>
          </w:p>
        </w:tc>
        <w:tc>
          <w:tcPr>
            <w:tcW w:w="992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65912" w:rsidRPr="00227EC3" w:rsidRDefault="00165912" w:rsidP="0016591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</w:rPr>
            </w:pPr>
            <w:r w:rsidRPr="00227EC3">
              <w:rPr>
                <w:sz w:val="21"/>
                <w:szCs w:val="21"/>
              </w:rPr>
              <w:t xml:space="preserve">initiiert und fördert die Nutzung von Verfahren/Methoden zur Planung von Arbeitsschritten, </w:t>
            </w:r>
            <w:r w:rsidRPr="00227EC3">
              <w:rPr>
                <w:sz w:val="21"/>
                <w:szCs w:val="21"/>
              </w:rPr>
              <w:br/>
              <w:t>Informationsbeschaffung und -bewertung, Erkenntnisgewinnung,  Problemlösung und Präsentation</w:t>
            </w:r>
          </w:p>
        </w:tc>
      </w:tr>
      <w:tr w:rsidR="00165912" w:rsidRPr="00227EC3" w:rsidTr="00207791">
        <w:trPr>
          <w:trHeight w:val="739"/>
        </w:trPr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165912" w:rsidRDefault="00165912" w:rsidP="00207791">
            <w:r>
              <w:t>18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165912" w:rsidRDefault="00165912" w:rsidP="00207791">
            <w:r>
              <w:t xml:space="preserve">unterstützt </w:t>
            </w:r>
            <w:r w:rsidRPr="00C23993">
              <w:rPr>
                <w:b/>
              </w:rPr>
              <w:t>eigenverantwortliches</w:t>
            </w:r>
            <w:r>
              <w:t xml:space="preserve"> Arbeiten.</w:t>
            </w:r>
          </w:p>
        </w:tc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:rsidR="00165912" w:rsidRPr="00227EC3" w:rsidRDefault="00165912" w:rsidP="0016591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</w:rPr>
            </w:pPr>
            <w:r w:rsidRPr="00227EC3">
              <w:rPr>
                <w:sz w:val="21"/>
                <w:szCs w:val="21"/>
              </w:rPr>
              <w:t>legt passende Kriterien für eigenverantwortliches Arbeiten fest</w:t>
            </w:r>
          </w:p>
          <w:p w:rsidR="00165912" w:rsidRPr="00227EC3" w:rsidRDefault="00165912" w:rsidP="0016591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</w:rPr>
            </w:pPr>
            <w:r w:rsidRPr="00227EC3">
              <w:rPr>
                <w:sz w:val="21"/>
                <w:szCs w:val="21"/>
              </w:rPr>
              <w:t>wählt passende Aufgabenformate und Sozialformen</w:t>
            </w:r>
          </w:p>
        </w:tc>
      </w:tr>
      <w:tr w:rsidR="00165912" w:rsidRPr="00461322" w:rsidTr="00207791">
        <w:trPr>
          <w:trHeight w:val="823"/>
        </w:trPr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165912" w:rsidRPr="000A5497" w:rsidRDefault="00165912" w:rsidP="00207791">
            <w:pPr>
              <w:rPr>
                <w:color w:val="FF0000"/>
              </w:rPr>
            </w:pPr>
            <w:r>
              <w:t>19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165912" w:rsidRPr="000A5497" w:rsidRDefault="00165912" w:rsidP="00207791">
            <w:pPr>
              <w:rPr>
                <w:color w:val="FF0000"/>
              </w:rPr>
            </w:pPr>
            <w:r w:rsidRPr="000B109C">
              <w:t xml:space="preserve">unterstützt </w:t>
            </w:r>
            <w:r w:rsidRPr="000B109C">
              <w:rPr>
                <w:b/>
              </w:rPr>
              <w:t>kooperatives</w:t>
            </w:r>
            <w:r w:rsidRPr="000B109C">
              <w:t xml:space="preserve"> Arbeiten. </w:t>
            </w:r>
          </w:p>
        </w:tc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:rsidR="00165912" w:rsidRPr="00461322" w:rsidRDefault="00165912" w:rsidP="0016591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</w:rPr>
            </w:pPr>
            <w:r w:rsidRPr="00461322">
              <w:rPr>
                <w:sz w:val="21"/>
                <w:szCs w:val="21"/>
              </w:rPr>
              <w:t xml:space="preserve">legt </w:t>
            </w:r>
            <w:r>
              <w:rPr>
                <w:sz w:val="21"/>
                <w:szCs w:val="21"/>
              </w:rPr>
              <w:t>zielführende</w:t>
            </w:r>
            <w:r w:rsidRPr="00461322">
              <w:rPr>
                <w:sz w:val="21"/>
                <w:szCs w:val="21"/>
              </w:rPr>
              <w:t xml:space="preserve"> Kriterien für kooperatives Arbeiten fest </w:t>
            </w:r>
          </w:p>
          <w:p w:rsidR="00165912" w:rsidRPr="00461322" w:rsidRDefault="00165912" w:rsidP="00165912">
            <w:pPr>
              <w:pStyle w:val="Listenabsatz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461322">
              <w:rPr>
                <w:sz w:val="21"/>
                <w:szCs w:val="21"/>
              </w:rPr>
              <w:t>wählt passende Aufgabenformate und Sozialformen</w:t>
            </w:r>
          </w:p>
        </w:tc>
      </w:tr>
      <w:tr w:rsidR="00165912" w:rsidRPr="005B35E2" w:rsidTr="00207791">
        <w:trPr>
          <w:trHeight w:val="1716"/>
        </w:trPr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165912" w:rsidRPr="001A0EB3" w:rsidRDefault="00165912" w:rsidP="00207791">
            <w:r w:rsidRPr="001A0EB3">
              <w:lastRenderedPageBreak/>
              <w:t>2</w:t>
            </w:r>
            <w:r>
              <w:t>0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165912" w:rsidRPr="00227EC3" w:rsidRDefault="00165912" w:rsidP="00207791">
            <w:r w:rsidRPr="00227EC3">
              <w:rPr>
                <w:b/>
              </w:rPr>
              <w:t>handelt sprachlich professionell</w:t>
            </w:r>
            <w:r>
              <w:rPr>
                <w:b/>
              </w:rPr>
              <w:t>.</w:t>
            </w:r>
          </w:p>
        </w:tc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:rsidR="00165912" w:rsidRPr="00227EC3" w:rsidRDefault="00165912" w:rsidP="0016591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</w:rPr>
            </w:pPr>
            <w:r w:rsidRPr="00227EC3">
              <w:rPr>
                <w:sz w:val="21"/>
                <w:szCs w:val="21"/>
              </w:rPr>
              <w:t xml:space="preserve">ist </w:t>
            </w:r>
            <w:r>
              <w:rPr>
                <w:sz w:val="21"/>
                <w:szCs w:val="21"/>
              </w:rPr>
              <w:t>sprachliches Vorbild</w:t>
            </w:r>
            <w:r w:rsidRPr="00227EC3">
              <w:rPr>
                <w:sz w:val="21"/>
                <w:szCs w:val="21"/>
              </w:rPr>
              <w:t xml:space="preserve"> in Bezug auf (Schrift-) Sprachliche Richtigkeit/ Fachsprache/ Verständlichkeit / Modulation /</w:t>
            </w:r>
            <w:r>
              <w:rPr>
                <w:sz w:val="21"/>
                <w:szCs w:val="21"/>
              </w:rPr>
              <w:t xml:space="preserve"> </w:t>
            </w:r>
            <w:r w:rsidRPr="00227EC3">
              <w:rPr>
                <w:sz w:val="21"/>
                <w:szCs w:val="21"/>
              </w:rPr>
              <w:t>Inhaltliche Strukturierung/  Klarheit</w:t>
            </w:r>
          </w:p>
          <w:p w:rsidR="00165912" w:rsidRPr="00227EC3" w:rsidRDefault="00165912" w:rsidP="0016591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</w:rPr>
            </w:pPr>
            <w:r w:rsidRPr="00227EC3">
              <w:rPr>
                <w:sz w:val="21"/>
                <w:szCs w:val="21"/>
              </w:rPr>
              <w:t xml:space="preserve">sorgt für die sprachliche Aktivierung der </w:t>
            </w:r>
            <w:proofErr w:type="spellStart"/>
            <w:r w:rsidRPr="00227EC3">
              <w:rPr>
                <w:sz w:val="21"/>
                <w:szCs w:val="21"/>
              </w:rPr>
              <w:t>SuS</w:t>
            </w:r>
            <w:proofErr w:type="spellEnd"/>
          </w:p>
          <w:p w:rsidR="00165912" w:rsidRPr="00227EC3" w:rsidRDefault="00165912" w:rsidP="0016591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</w:rPr>
            </w:pPr>
            <w:r w:rsidRPr="00227EC3">
              <w:t xml:space="preserve">fördert die Sprachkompetenz der </w:t>
            </w:r>
            <w:proofErr w:type="spellStart"/>
            <w:r w:rsidRPr="00227EC3">
              <w:t>SuS</w:t>
            </w:r>
            <w:proofErr w:type="spellEnd"/>
            <w:r w:rsidRPr="00227EC3">
              <w:t xml:space="preserve"> auf verschiedenen Ebenen      </w:t>
            </w:r>
          </w:p>
          <w:p w:rsidR="00165912" w:rsidRPr="00227EC3" w:rsidRDefault="00165912" w:rsidP="0016591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</w:rPr>
            </w:pPr>
            <w:r w:rsidRPr="00227EC3">
              <w:rPr>
                <w:sz w:val="21"/>
                <w:szCs w:val="21"/>
              </w:rPr>
              <w:t>verwendet situationsangemessene, schülergerechte Sprache</w:t>
            </w:r>
          </w:p>
          <w:p w:rsidR="00165912" w:rsidRPr="005B35E2" w:rsidRDefault="00165912" w:rsidP="0016591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</w:rPr>
            </w:pPr>
            <w:r w:rsidRPr="00227EC3">
              <w:t>fördert kommunikative Kompetenzen</w:t>
            </w:r>
            <w:r w:rsidRPr="00227EC3">
              <w:rPr>
                <w:sz w:val="21"/>
                <w:szCs w:val="21"/>
              </w:rPr>
              <w:t xml:space="preserve"> (schafft vielfältige Gesprächsanlässe, achtet auf Gesprächsregeln etc.)</w:t>
            </w:r>
          </w:p>
        </w:tc>
      </w:tr>
      <w:tr w:rsidR="00165912" w:rsidRPr="00384447" w:rsidTr="00207791">
        <w:trPr>
          <w:trHeight w:val="433"/>
        </w:trPr>
        <w:tc>
          <w:tcPr>
            <w:tcW w:w="15378" w:type="dxa"/>
            <w:gridSpan w:val="3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65912" w:rsidRPr="00384447" w:rsidRDefault="00165912" w:rsidP="00207791">
            <w:pPr>
              <w:rPr>
                <w:b/>
                <w:sz w:val="28"/>
                <w:szCs w:val="28"/>
              </w:rPr>
            </w:pPr>
            <w:r w:rsidRPr="00384447">
              <w:rPr>
                <w:b/>
                <w:sz w:val="28"/>
                <w:szCs w:val="28"/>
              </w:rPr>
              <w:t>Reflexion APVO 1.3.</w:t>
            </w:r>
          </w:p>
        </w:tc>
      </w:tr>
      <w:tr w:rsidR="00165912" w:rsidTr="00207791">
        <w:tc>
          <w:tcPr>
            <w:tcW w:w="5455" w:type="dxa"/>
            <w:gridSpan w:val="2"/>
            <w:tcBorders>
              <w:top w:val="single" w:sz="18" w:space="0" w:color="auto"/>
            </w:tcBorders>
            <w:vAlign w:val="center"/>
          </w:tcPr>
          <w:p w:rsidR="00165912" w:rsidRPr="00227EC3" w:rsidRDefault="00165912" w:rsidP="00207791">
            <w:pPr>
              <w:rPr>
                <w:b/>
                <w:i/>
              </w:rPr>
            </w:pPr>
            <w:r w:rsidRPr="00227EC3">
              <w:rPr>
                <w:b/>
                <w:i/>
              </w:rPr>
              <w:t xml:space="preserve">Die </w:t>
            </w:r>
            <w:proofErr w:type="spellStart"/>
            <w:r w:rsidRPr="00227EC3">
              <w:rPr>
                <w:b/>
                <w:i/>
              </w:rPr>
              <w:t>LiVD</w:t>
            </w:r>
            <w:proofErr w:type="spellEnd"/>
            <w:r w:rsidRPr="00227EC3">
              <w:rPr>
                <w:b/>
                <w:i/>
              </w:rPr>
              <w:t xml:space="preserve"> ....</w:t>
            </w:r>
            <w:r w:rsidRPr="00227EC3">
              <w:rPr>
                <w:b/>
                <w:i/>
              </w:rPr>
              <w:br/>
            </w:r>
          </w:p>
          <w:p w:rsidR="00165912" w:rsidRDefault="00165912" w:rsidP="00207791">
            <w:r w:rsidRPr="00FA6FF6">
              <w:rPr>
                <w:b/>
              </w:rPr>
              <w:t>reflektiert</w:t>
            </w:r>
            <w:r>
              <w:t xml:space="preserve"> </w:t>
            </w:r>
            <w:r w:rsidRPr="00512785">
              <w:t xml:space="preserve">den </w:t>
            </w:r>
            <w:r>
              <w:t xml:space="preserve">eigenen Unterricht </w:t>
            </w:r>
            <w:r w:rsidRPr="00FA6FF6">
              <w:rPr>
                <w:b/>
              </w:rPr>
              <w:t>kritisch</w:t>
            </w:r>
            <w:r>
              <w:t xml:space="preserve">. </w:t>
            </w:r>
          </w:p>
        </w:tc>
        <w:tc>
          <w:tcPr>
            <w:tcW w:w="9923" w:type="dxa"/>
            <w:tcBorders>
              <w:top w:val="single" w:sz="18" w:space="0" w:color="auto"/>
            </w:tcBorders>
            <w:vAlign w:val="center"/>
          </w:tcPr>
          <w:p w:rsidR="00165912" w:rsidRPr="00227EC3" w:rsidRDefault="00165912" w:rsidP="00165912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227EC3">
              <w:t>verfasst eine strukturierte Reflexion</w:t>
            </w:r>
            <w:r w:rsidRPr="00227EC3">
              <w:br/>
              <w:t>schätzt den Lernzuwachs differenziert ein</w:t>
            </w:r>
          </w:p>
          <w:p w:rsidR="00165912" w:rsidRPr="00227EC3" w:rsidRDefault="00165912" w:rsidP="00165912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227EC3">
              <w:t xml:space="preserve">analysiert Stärken und Schwächen der Planung und Umsetzung sowie deren Ursachen </w:t>
            </w:r>
          </w:p>
          <w:p w:rsidR="00165912" w:rsidRPr="00227EC3" w:rsidRDefault="00165912" w:rsidP="00165912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227EC3">
              <w:t xml:space="preserve">benennt </w:t>
            </w:r>
            <w:r w:rsidRPr="00227EC3">
              <w:rPr>
                <w:u w:val="single"/>
              </w:rPr>
              <w:t>und</w:t>
            </w:r>
            <w:r w:rsidRPr="00227EC3">
              <w:t xml:space="preserve"> begründet ggfs.  Alternativen</w:t>
            </w:r>
          </w:p>
          <w:p w:rsidR="00165912" w:rsidRPr="00227EC3" w:rsidRDefault="00165912" w:rsidP="00165912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227EC3">
              <w:t>reflektiert den/die gewählte(n )Förderaspekt(e)</w:t>
            </w:r>
          </w:p>
          <w:p w:rsidR="00165912" w:rsidRPr="00227EC3" w:rsidRDefault="00165912" w:rsidP="00165912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227EC3">
              <w:t>bewertet die Zusammenarbeit im Team</w:t>
            </w:r>
          </w:p>
          <w:p w:rsidR="00165912" w:rsidRDefault="00165912" w:rsidP="00165912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227EC3">
              <w:t>berücksichtigt Beobachtungen und Erkenntnisse des weiteren Personals</w:t>
            </w:r>
          </w:p>
        </w:tc>
      </w:tr>
      <w:tr w:rsidR="00165912" w:rsidTr="00207791">
        <w:tc>
          <w:tcPr>
            <w:tcW w:w="5455" w:type="dxa"/>
            <w:gridSpan w:val="2"/>
            <w:vAlign w:val="center"/>
          </w:tcPr>
          <w:p w:rsidR="00165912" w:rsidRDefault="00165912" w:rsidP="00207791"/>
          <w:p w:rsidR="00165912" w:rsidRPr="00033A42" w:rsidRDefault="00165912" w:rsidP="00207791">
            <w:pPr>
              <w:rPr>
                <w:color w:val="FFFF00"/>
              </w:rPr>
            </w:pPr>
            <w:r w:rsidRPr="00227EC3">
              <w:rPr>
                <w:b/>
              </w:rPr>
              <w:t xml:space="preserve">nutzt </w:t>
            </w:r>
            <w:r w:rsidRPr="00227EC3">
              <w:t>gewonnene Erkenntnisse für die</w:t>
            </w:r>
            <w:r w:rsidRPr="00227EC3">
              <w:rPr>
                <w:b/>
              </w:rPr>
              <w:t xml:space="preserve"> Optimierung </w:t>
            </w:r>
            <w:r w:rsidRPr="00227EC3">
              <w:t>des Unterrichts</w:t>
            </w:r>
            <w:r w:rsidRPr="00227EC3">
              <w:rPr>
                <w:b/>
              </w:rPr>
              <w:br/>
            </w:r>
          </w:p>
        </w:tc>
        <w:tc>
          <w:tcPr>
            <w:tcW w:w="9923" w:type="dxa"/>
            <w:vAlign w:val="center"/>
          </w:tcPr>
          <w:p w:rsidR="00165912" w:rsidRDefault="00165912" w:rsidP="00165912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nimmt Beratungshinweise an und setzt sie um</w:t>
            </w:r>
            <w:r>
              <w:br/>
            </w:r>
            <w:r>
              <w:br/>
              <w:t xml:space="preserve">  </w:t>
            </w:r>
          </w:p>
        </w:tc>
      </w:tr>
    </w:tbl>
    <w:p w:rsidR="00340663" w:rsidRDefault="00340663"/>
    <w:sectPr w:rsidR="00340663" w:rsidSect="001659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BBF" w:rsidRDefault="002C2BBF" w:rsidP="00165912">
      <w:pPr>
        <w:spacing w:after="0" w:line="240" w:lineRule="auto"/>
      </w:pPr>
      <w:r>
        <w:separator/>
      </w:r>
    </w:p>
  </w:endnote>
  <w:endnote w:type="continuationSeparator" w:id="0">
    <w:p w:rsidR="002C2BBF" w:rsidRDefault="002C2BBF" w:rsidP="0016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912" w:rsidRDefault="0016591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912" w:rsidRDefault="0016591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912" w:rsidRDefault="0016591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BBF" w:rsidRDefault="002C2BBF" w:rsidP="00165912">
      <w:pPr>
        <w:spacing w:after="0" w:line="240" w:lineRule="auto"/>
      </w:pPr>
      <w:r>
        <w:separator/>
      </w:r>
    </w:p>
  </w:footnote>
  <w:footnote w:type="continuationSeparator" w:id="0">
    <w:p w:rsidR="002C2BBF" w:rsidRDefault="002C2BBF" w:rsidP="00165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912" w:rsidRDefault="0016591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912" w:rsidRDefault="00165912" w:rsidP="00165912">
    <w:pPr>
      <w:spacing w:after="0"/>
      <w:jc w:val="center"/>
    </w:pPr>
    <w:r>
      <w:t>Studienseminar Osnabrück für das Lehramt für Sonderpädagogik</w:t>
    </w:r>
  </w:p>
  <w:p w:rsidR="00165912" w:rsidRDefault="00165912" w:rsidP="00165912">
    <w:pPr>
      <w:pStyle w:val="Kopfzeile"/>
      <w:jc w:val="center"/>
    </w:pPr>
    <w:r>
      <w:rPr>
        <w:b/>
        <w:sz w:val="32"/>
        <w:szCs w:val="32"/>
      </w:rPr>
      <w:t>Rückmeldebogen</w:t>
    </w:r>
    <w:r w:rsidRPr="00E14A1A">
      <w:rPr>
        <w:b/>
        <w:sz w:val="32"/>
        <w:szCs w:val="32"/>
      </w:rPr>
      <w:t xml:space="preserve"> bzgl. Lehrerkompetenzen im Unterricht</w:t>
    </w:r>
    <w:r>
      <w:rPr>
        <w:b/>
        <w:sz w:val="32"/>
        <w:szCs w:val="32"/>
      </w:rPr>
      <w:t xml:space="preserve"> - Indikatoren</w:t>
    </w:r>
  </w:p>
  <w:p w:rsidR="00165912" w:rsidRDefault="00165912" w:rsidP="00165912">
    <w:pPr>
      <w:pStyle w:val="Kopfzeile"/>
      <w:ind w:left="-142" w:firstLine="14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912" w:rsidRDefault="0016591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569CA"/>
    <w:multiLevelType w:val="hybridMultilevel"/>
    <w:tmpl w:val="15F4BA06"/>
    <w:lvl w:ilvl="0" w:tplc="F80A25A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" w15:restartNumberingAfterBreak="0">
    <w:nsid w:val="2D04219B"/>
    <w:multiLevelType w:val="hybridMultilevel"/>
    <w:tmpl w:val="B97C808C"/>
    <w:lvl w:ilvl="0" w:tplc="DC76351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46767B"/>
    <w:multiLevelType w:val="hybridMultilevel"/>
    <w:tmpl w:val="4A5408A8"/>
    <w:lvl w:ilvl="0" w:tplc="DC763518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12"/>
    <w:rsid w:val="00165912"/>
    <w:rsid w:val="002C2BBF"/>
    <w:rsid w:val="00340663"/>
    <w:rsid w:val="004D7F66"/>
    <w:rsid w:val="008A7E40"/>
    <w:rsid w:val="00AC644D"/>
    <w:rsid w:val="00FD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D2D33-03FF-4643-9D24-AEB8AD5E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143B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FD143B"/>
    <w:pPr>
      <w:numPr>
        <w:ilvl w:val="1"/>
      </w:numPr>
    </w:pPr>
    <w:rPr>
      <w:rFonts w:eastAsiaTheme="minorEastAsia"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D143B"/>
    <w:rPr>
      <w:rFonts w:eastAsiaTheme="minorEastAsia"/>
      <w:sz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FD143B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D143B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59"/>
    <w:rsid w:val="00165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65912"/>
    <w:pPr>
      <w:spacing w:after="200" w:line="276" w:lineRule="auto"/>
      <w:ind w:left="720"/>
      <w:contextualSpacing/>
    </w:pPr>
    <w:rPr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165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5912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165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5912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878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Hildegard Käter</dc:creator>
  <cp:keywords/>
  <dc:description/>
  <cp:lastModifiedBy>Hildegard Käter</cp:lastModifiedBy>
  <cp:revision>3</cp:revision>
  <cp:lastPrinted>2017-01-02T11:58:00Z</cp:lastPrinted>
  <dcterms:created xsi:type="dcterms:W3CDTF">2017-01-02T11:19:00Z</dcterms:created>
  <dcterms:modified xsi:type="dcterms:W3CDTF">2017-01-02T11:58:00Z</dcterms:modified>
</cp:coreProperties>
</file>