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23" w:rsidRDefault="002C5A23" w:rsidP="00716172">
      <w:pPr>
        <w:pStyle w:val="KeinLeerraum"/>
        <w:rPr>
          <w:b/>
          <w:sz w:val="24"/>
          <w:szCs w:val="24"/>
        </w:rPr>
      </w:pPr>
      <w:bookmarkStart w:id="0" w:name="_GoBack"/>
      <w:bookmarkEnd w:id="0"/>
      <w:r w:rsidRPr="002C5A23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-127635</wp:posOffset>
            </wp:positionV>
            <wp:extent cx="1952625" cy="923925"/>
            <wp:effectExtent l="0" t="0" r="9525" b="9525"/>
            <wp:wrapNone/>
            <wp:docPr id="1" name="Grafik 1" descr="C:\Users\Hildegard Käter\Dropbox\05 HOMEPAGE SEMINAR\Fotos und Bilder\64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 Käter\Dropbox\05 HOMEPAGE SEMINAR\Fotos und Bilder\640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72" w:rsidRPr="00A60107">
        <w:rPr>
          <w:b/>
          <w:sz w:val="24"/>
          <w:szCs w:val="24"/>
        </w:rPr>
        <w:t>Studienseminar Osnabrück</w:t>
      </w:r>
      <w:r>
        <w:rPr>
          <w:b/>
          <w:sz w:val="24"/>
          <w:szCs w:val="24"/>
        </w:rPr>
        <w:t xml:space="preserve"> </w:t>
      </w:r>
      <w:r w:rsidR="00716172" w:rsidRPr="00A60107">
        <w:rPr>
          <w:b/>
          <w:sz w:val="24"/>
          <w:szCs w:val="24"/>
        </w:rPr>
        <w:t>Lehramt für Sonderpädagogik</w:t>
      </w:r>
      <w:r w:rsidR="00A60107" w:rsidRPr="00A60107">
        <w:rPr>
          <w:b/>
          <w:sz w:val="24"/>
          <w:szCs w:val="24"/>
        </w:rPr>
        <w:t xml:space="preserve"> </w:t>
      </w:r>
    </w:p>
    <w:p w:rsidR="00713FD5" w:rsidRDefault="002C5A23" w:rsidP="00713FD5">
      <w:pPr>
        <w:pStyle w:val="KeinLeerraum"/>
        <w:rPr>
          <w:sz w:val="24"/>
          <w:szCs w:val="24"/>
        </w:rPr>
      </w:pPr>
      <w:r w:rsidRPr="002C5A23">
        <w:rPr>
          <w:sz w:val="24"/>
          <w:szCs w:val="24"/>
        </w:rPr>
        <w:t>Senator-Wagner-Weg 6</w:t>
      </w:r>
      <w:r w:rsidR="00713FD5">
        <w:rPr>
          <w:sz w:val="24"/>
          <w:szCs w:val="24"/>
        </w:rPr>
        <w:t xml:space="preserve">, </w:t>
      </w:r>
      <w:r w:rsidR="00E9489F" w:rsidRPr="002C5A23">
        <w:rPr>
          <w:sz w:val="24"/>
          <w:szCs w:val="24"/>
        </w:rPr>
        <w:t>49074 Osnab</w:t>
      </w:r>
      <w:r w:rsidR="00716172" w:rsidRPr="002C5A23">
        <w:rPr>
          <w:sz w:val="24"/>
          <w:szCs w:val="24"/>
        </w:rPr>
        <w:t>rück</w:t>
      </w:r>
    </w:p>
    <w:p w:rsidR="00716172" w:rsidRDefault="00713FD5" w:rsidP="00713FD5">
      <w:pPr>
        <w:pStyle w:val="KeinLeerraum"/>
        <w:tabs>
          <w:tab w:val="left" w:pos="3514"/>
        </w:tabs>
        <w:rPr>
          <w:sz w:val="24"/>
          <w:szCs w:val="24"/>
        </w:rPr>
      </w:pPr>
      <w:r>
        <w:rPr>
          <w:sz w:val="24"/>
          <w:szCs w:val="24"/>
        </w:rPr>
        <w:t>Osterbusch 2, 26607 Aurich</w:t>
      </w:r>
      <w:r>
        <w:rPr>
          <w:sz w:val="24"/>
          <w:szCs w:val="24"/>
        </w:rPr>
        <w:tab/>
      </w:r>
    </w:p>
    <w:p w:rsidR="00713FD5" w:rsidRPr="002C5A23" w:rsidRDefault="00713FD5" w:rsidP="00716172">
      <w:pPr>
        <w:pStyle w:val="KeinLeerraum"/>
        <w:rPr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2225"/>
        <w:tblW w:w="9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2399"/>
        <w:gridCol w:w="2628"/>
      </w:tblGrid>
      <w:tr w:rsidR="00A60107" w:rsidRPr="002F3429" w:rsidTr="00713FD5">
        <w:trPr>
          <w:trHeight w:val="358"/>
        </w:trPr>
        <w:tc>
          <w:tcPr>
            <w:tcW w:w="2263" w:type="dxa"/>
          </w:tcPr>
          <w:p w:rsidR="00A60107" w:rsidRPr="002F3429" w:rsidRDefault="00A60107" w:rsidP="00713FD5">
            <w:pPr>
              <w:pStyle w:val="KeinLeerraum"/>
              <w:rPr>
                <w:b/>
                <w:sz w:val="24"/>
                <w:szCs w:val="24"/>
              </w:rPr>
            </w:pPr>
            <w:r w:rsidRPr="002F3429">
              <w:rPr>
                <w:b/>
                <w:sz w:val="24"/>
                <w:szCs w:val="24"/>
              </w:rPr>
              <w:t>LIVD:</w:t>
            </w:r>
          </w:p>
        </w:tc>
        <w:tc>
          <w:tcPr>
            <w:tcW w:w="2694" w:type="dxa"/>
          </w:tcPr>
          <w:p w:rsidR="00A60107" w:rsidRPr="002F3429" w:rsidRDefault="00A60107" w:rsidP="00713FD5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A60107" w:rsidRPr="002F3429" w:rsidRDefault="00E9489F" w:rsidP="00713FD5">
            <w:pPr>
              <w:pStyle w:val="KeinLeerraum"/>
              <w:rPr>
                <w:b/>
                <w:sz w:val="24"/>
                <w:szCs w:val="24"/>
              </w:rPr>
            </w:pPr>
            <w:r w:rsidRPr="002F3429">
              <w:rPr>
                <w:b/>
                <w:sz w:val="24"/>
                <w:szCs w:val="24"/>
              </w:rPr>
              <w:t>Ausbildungsbeginn:</w:t>
            </w:r>
          </w:p>
        </w:tc>
        <w:tc>
          <w:tcPr>
            <w:tcW w:w="2628" w:type="dxa"/>
          </w:tcPr>
          <w:p w:rsidR="00A60107" w:rsidRPr="002F3429" w:rsidRDefault="00A60107" w:rsidP="00713FD5">
            <w:pPr>
              <w:pStyle w:val="KeinLeerraum"/>
              <w:rPr>
                <w:b/>
                <w:color w:val="FF0000"/>
                <w:sz w:val="24"/>
                <w:szCs w:val="24"/>
              </w:rPr>
            </w:pPr>
          </w:p>
        </w:tc>
      </w:tr>
      <w:tr w:rsidR="00A60107" w:rsidRPr="002F3429" w:rsidTr="00713FD5">
        <w:trPr>
          <w:trHeight w:val="358"/>
        </w:trPr>
        <w:tc>
          <w:tcPr>
            <w:tcW w:w="2263" w:type="dxa"/>
          </w:tcPr>
          <w:p w:rsidR="00A60107" w:rsidRPr="002F3429" w:rsidRDefault="00713FD5" w:rsidP="00713FD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PS-Leitung:</w:t>
            </w:r>
          </w:p>
        </w:tc>
        <w:tc>
          <w:tcPr>
            <w:tcW w:w="2694" w:type="dxa"/>
          </w:tcPr>
          <w:p w:rsidR="00A60107" w:rsidRPr="002F3429" w:rsidRDefault="00A60107" w:rsidP="00713FD5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A60107" w:rsidRPr="002F3429" w:rsidRDefault="00713FD5" w:rsidP="00713FD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Fachdidaktik:</w:t>
            </w:r>
          </w:p>
        </w:tc>
        <w:tc>
          <w:tcPr>
            <w:tcW w:w="2628" w:type="dxa"/>
          </w:tcPr>
          <w:p w:rsidR="00A60107" w:rsidRPr="002F3429" w:rsidRDefault="00A60107" w:rsidP="00713FD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713FD5" w:rsidRPr="002F3429" w:rsidTr="00713FD5">
        <w:trPr>
          <w:trHeight w:val="358"/>
        </w:trPr>
        <w:tc>
          <w:tcPr>
            <w:tcW w:w="2263" w:type="dxa"/>
          </w:tcPr>
          <w:p w:rsidR="00713FD5" w:rsidRPr="002F3429" w:rsidRDefault="00713FD5" w:rsidP="00713FD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Fachrichtung I:</w:t>
            </w:r>
          </w:p>
        </w:tc>
        <w:tc>
          <w:tcPr>
            <w:tcW w:w="2694" w:type="dxa"/>
          </w:tcPr>
          <w:p w:rsidR="00713FD5" w:rsidRPr="002F3429" w:rsidRDefault="00713FD5" w:rsidP="00713FD5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713FD5" w:rsidRPr="002F3429" w:rsidRDefault="00713FD5" w:rsidP="00713FD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Fachrichtung II:</w:t>
            </w:r>
          </w:p>
        </w:tc>
        <w:tc>
          <w:tcPr>
            <w:tcW w:w="2628" w:type="dxa"/>
          </w:tcPr>
          <w:p w:rsidR="00713FD5" w:rsidRPr="002F3429" w:rsidRDefault="00713FD5" w:rsidP="00713FD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713FD5" w:rsidRPr="002F3429" w:rsidTr="00713FD5">
        <w:trPr>
          <w:trHeight w:val="358"/>
        </w:trPr>
        <w:tc>
          <w:tcPr>
            <w:tcW w:w="2263" w:type="dxa"/>
          </w:tcPr>
          <w:p w:rsidR="00713FD5" w:rsidRDefault="00713FD5" w:rsidP="00713FD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ggfs. Fachdidaktik II:</w:t>
            </w:r>
          </w:p>
        </w:tc>
        <w:tc>
          <w:tcPr>
            <w:tcW w:w="2694" w:type="dxa"/>
          </w:tcPr>
          <w:p w:rsidR="00713FD5" w:rsidRPr="002F3429" w:rsidRDefault="00713FD5" w:rsidP="00713FD5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713FD5" w:rsidRDefault="00713FD5" w:rsidP="00713FD5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713FD5" w:rsidRPr="002F3429" w:rsidRDefault="00713FD5" w:rsidP="00713FD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</w:tbl>
    <w:p w:rsidR="00A60107" w:rsidRDefault="00A60107" w:rsidP="00716172">
      <w:pPr>
        <w:pStyle w:val="KeinLeerraum"/>
        <w:jc w:val="center"/>
        <w:rPr>
          <w:b/>
          <w:sz w:val="32"/>
          <w:szCs w:val="32"/>
        </w:rPr>
      </w:pPr>
    </w:p>
    <w:p w:rsidR="002C5A23" w:rsidRDefault="002C5A23" w:rsidP="002C5A23">
      <w:pPr>
        <w:pStyle w:val="KeinLeerraum"/>
        <w:jc w:val="center"/>
        <w:rPr>
          <w:b/>
          <w:sz w:val="32"/>
          <w:szCs w:val="32"/>
        </w:rPr>
      </w:pPr>
    </w:p>
    <w:p w:rsidR="008128E0" w:rsidRDefault="00716172" w:rsidP="002C5A23">
      <w:pPr>
        <w:pStyle w:val="KeinLeerraum"/>
        <w:jc w:val="center"/>
      </w:pPr>
      <w:r w:rsidRPr="008128E0">
        <w:rPr>
          <w:b/>
          <w:sz w:val="32"/>
          <w:szCs w:val="32"/>
        </w:rPr>
        <w:t>Nachweis über besuchte Semin</w:t>
      </w:r>
      <w:r w:rsidR="00713FD5">
        <w:rPr>
          <w:b/>
          <w:sz w:val="32"/>
          <w:szCs w:val="32"/>
        </w:rPr>
        <w:t>arveranstaltungen</w:t>
      </w:r>
    </w:p>
    <w:p w:rsidR="00B71ABC" w:rsidRDefault="00B71ABC" w:rsidP="00A60107">
      <w:pPr>
        <w:pStyle w:val="KeinLeerraum"/>
      </w:pPr>
    </w:p>
    <w:p w:rsidR="00B71ABC" w:rsidRDefault="008128E0" w:rsidP="00A60107">
      <w:pPr>
        <w:pStyle w:val="KeinLeerraum"/>
      </w:pPr>
      <w:r w:rsidRPr="008128E0">
        <w:t>Die Ausbildun</w:t>
      </w:r>
      <w:r>
        <w:t xml:space="preserve">gsveranstaltungen </w:t>
      </w:r>
    </w:p>
    <w:p w:rsidR="00B71ABC" w:rsidRDefault="008128E0" w:rsidP="00AC278B">
      <w:pPr>
        <w:pStyle w:val="KeinLeerraum"/>
        <w:numPr>
          <w:ilvl w:val="0"/>
          <w:numId w:val="1"/>
        </w:numPr>
        <w:rPr>
          <w:b/>
        </w:rPr>
      </w:pPr>
      <w:r w:rsidRPr="008128E0">
        <w:rPr>
          <w:b/>
        </w:rPr>
        <w:t>im fachdidaktischen Unterrichtsfach</w:t>
      </w:r>
      <w:r w:rsidR="0044213E" w:rsidRPr="008128E0">
        <w:rPr>
          <w:b/>
        </w:rPr>
        <w:t xml:space="preserve"> </w:t>
      </w:r>
      <w:r w:rsidR="0044213E">
        <w:rPr>
          <w:b/>
        </w:rPr>
        <w:t xml:space="preserve">umfassen </w:t>
      </w:r>
      <w:r w:rsidR="00B71ABC">
        <w:rPr>
          <w:b/>
        </w:rPr>
        <w:t>6 Stunden</w:t>
      </w:r>
      <w:r w:rsidR="00A87C43">
        <w:rPr>
          <w:b/>
        </w:rPr>
        <w:t xml:space="preserve"> </w:t>
      </w:r>
      <w:r w:rsidRPr="008128E0">
        <w:rPr>
          <w:b/>
        </w:rPr>
        <w:t>pro Monat</w:t>
      </w:r>
      <w:r w:rsidR="00B71ABC">
        <w:rPr>
          <w:b/>
        </w:rPr>
        <w:t xml:space="preserve"> (gilt bei Einstellung </w:t>
      </w:r>
      <w:r w:rsidR="00B71ABC" w:rsidRPr="00B71ABC">
        <w:rPr>
          <w:b/>
          <w:u w:val="single"/>
        </w:rPr>
        <w:t>ab</w:t>
      </w:r>
      <w:r w:rsidR="00B71ABC">
        <w:rPr>
          <w:b/>
        </w:rPr>
        <w:t xml:space="preserve"> dem 01.07.2017) oder 4 Stunden pro Monat (gilt bei Einstellung </w:t>
      </w:r>
      <w:r w:rsidR="00B71ABC" w:rsidRPr="00B71ABC">
        <w:rPr>
          <w:b/>
          <w:u w:val="single"/>
        </w:rPr>
        <w:t>vor</w:t>
      </w:r>
      <w:r w:rsidR="00B71ABC">
        <w:rPr>
          <w:b/>
        </w:rPr>
        <w:t xml:space="preserve"> dem 01.07.2017)</w:t>
      </w:r>
    </w:p>
    <w:p w:rsidR="00B71ABC" w:rsidRDefault="00B71ABC" w:rsidP="00AC278B">
      <w:pPr>
        <w:pStyle w:val="KeinLeerraum"/>
        <w:numPr>
          <w:ilvl w:val="0"/>
          <w:numId w:val="1"/>
        </w:numPr>
        <w:rPr>
          <w:b/>
        </w:rPr>
      </w:pPr>
      <w:r>
        <w:rPr>
          <w:b/>
        </w:rPr>
        <w:t xml:space="preserve">in den Fachrichtungen I und II umfassen 3 Stunden </w:t>
      </w:r>
      <w:r w:rsidRPr="008128E0">
        <w:rPr>
          <w:b/>
        </w:rPr>
        <w:t>pro Monat</w:t>
      </w:r>
      <w:r>
        <w:rPr>
          <w:b/>
        </w:rPr>
        <w:t xml:space="preserve"> (gilt bei Einstellung </w:t>
      </w:r>
      <w:r w:rsidRPr="00B71ABC">
        <w:rPr>
          <w:b/>
          <w:u w:val="single"/>
        </w:rPr>
        <w:t>ab</w:t>
      </w:r>
      <w:r>
        <w:rPr>
          <w:b/>
        </w:rPr>
        <w:t xml:space="preserve"> dem 01.07.2017) oder 4 Stunden pro Monat (gilt bei Einstellung </w:t>
      </w:r>
      <w:r w:rsidRPr="00B71ABC">
        <w:rPr>
          <w:b/>
          <w:u w:val="single"/>
        </w:rPr>
        <w:t>vor</w:t>
      </w:r>
      <w:r>
        <w:rPr>
          <w:b/>
        </w:rPr>
        <w:t xml:space="preserve"> dem 01.07.2017)</w:t>
      </w:r>
    </w:p>
    <w:p w:rsidR="00E67715" w:rsidRDefault="00E67715" w:rsidP="00E67715">
      <w:pPr>
        <w:pStyle w:val="KeinLeerraum"/>
        <w:ind w:left="360"/>
        <w:rPr>
          <w:b/>
        </w:rPr>
      </w:pPr>
    </w:p>
    <w:p w:rsidR="00AC278B" w:rsidRDefault="00B71ABC" w:rsidP="00E67715">
      <w:pPr>
        <w:pStyle w:val="KeinLeerraum"/>
        <w:ind w:left="360"/>
        <w:rPr>
          <w:b/>
        </w:rPr>
      </w:pPr>
      <w:r>
        <w:rPr>
          <w:b/>
        </w:rPr>
        <w:t>25% dieser Stunden werden durch die Teilnahme an we</w:t>
      </w:r>
      <w:r w:rsidR="00AC278B">
        <w:rPr>
          <w:b/>
        </w:rPr>
        <w:t>iteren Veranstaltungen (z.B. Modulveranstaltungen) abgebildet</w:t>
      </w:r>
      <w:r w:rsidR="00E67715">
        <w:rPr>
          <w:b/>
        </w:rPr>
        <w:t>. I</w:t>
      </w:r>
      <w:r w:rsidR="00AC278B">
        <w:rPr>
          <w:b/>
        </w:rPr>
        <w:t>m aktuell gültigen Übergangsplan (Schuljahr 2017/2018) gilt</w:t>
      </w:r>
      <w:r w:rsidR="00E67715">
        <w:rPr>
          <w:b/>
        </w:rPr>
        <w:t xml:space="preserve"> somit</w:t>
      </w:r>
      <w:r w:rsidR="00AC278B">
        <w:rPr>
          <w:b/>
        </w:rPr>
        <w:t xml:space="preserve">: </w:t>
      </w:r>
      <w:r w:rsidR="006D11AF">
        <w:rPr>
          <w:b/>
          <w:u w:val="single"/>
        </w:rPr>
        <w:t>a</w:t>
      </w:r>
      <w:r w:rsidR="006D11AF" w:rsidRPr="006D11AF">
        <w:rPr>
          <w:b/>
          <w:u w:val="single"/>
        </w:rPr>
        <w:t>lte Regelung</w:t>
      </w:r>
      <w:r w:rsidR="006D11AF">
        <w:rPr>
          <w:b/>
        </w:rPr>
        <w:t xml:space="preserve"> FR 3 Stunden monatlich, </w:t>
      </w:r>
      <w:r w:rsidR="006D11AF">
        <w:rPr>
          <w:b/>
          <w:u w:val="single"/>
        </w:rPr>
        <w:t>neue Regelung</w:t>
      </w:r>
      <w:r w:rsidR="006D11AF">
        <w:rPr>
          <w:b/>
        </w:rPr>
        <w:t xml:space="preserve"> FR 2,25 Stunden monatlich sowie </w:t>
      </w:r>
      <w:r w:rsidR="006D11AF">
        <w:rPr>
          <w:b/>
          <w:u w:val="single"/>
        </w:rPr>
        <w:t>a</w:t>
      </w:r>
      <w:r w:rsidR="006D11AF" w:rsidRPr="006D11AF">
        <w:rPr>
          <w:b/>
          <w:u w:val="single"/>
        </w:rPr>
        <w:t>lte Regelung</w:t>
      </w:r>
      <w:r w:rsidR="006D11AF">
        <w:rPr>
          <w:b/>
        </w:rPr>
        <w:t xml:space="preserve"> FD 3 Stunden monatlich, </w:t>
      </w:r>
      <w:r w:rsidR="006D11AF">
        <w:rPr>
          <w:b/>
          <w:u w:val="single"/>
        </w:rPr>
        <w:t>neue Regelung</w:t>
      </w:r>
      <w:r w:rsidR="006D11AF">
        <w:rPr>
          <w:b/>
        </w:rPr>
        <w:t xml:space="preserve"> FD 4,5 Stunden monatlich</w:t>
      </w:r>
      <w:r w:rsidR="00E67715">
        <w:rPr>
          <w:b/>
        </w:rPr>
        <w:t>.</w:t>
      </w:r>
    </w:p>
    <w:p w:rsidR="00B71ABC" w:rsidRPr="00B71ABC" w:rsidRDefault="00B71ABC" w:rsidP="008128E0">
      <w:pPr>
        <w:pStyle w:val="KeinLeerraum"/>
        <w:rPr>
          <w:b/>
        </w:rPr>
      </w:pPr>
    </w:p>
    <w:p w:rsidR="008128E0" w:rsidRPr="008128E0" w:rsidRDefault="008128E0" w:rsidP="008128E0">
      <w:pPr>
        <w:pStyle w:val="KeinLeerraum"/>
      </w:pPr>
      <w:r w:rsidRPr="008128E0">
        <w:t>Wie sich die Teilnahme der LIVD für das Lehramt für Sonderpädagogik auf die einzelnen Fachseminarveranstaltungen verteilt, erfolgt jeweils individuell, in Absprache zwischen der jeweilig</w:t>
      </w:r>
      <w:r w:rsidR="00B71ABC">
        <w:t>en Fachseminarleitung und der Li</w:t>
      </w:r>
      <w:r w:rsidRPr="008128E0">
        <w:t xml:space="preserve">VD für das Lehramt für Sonderpädagogik.  </w:t>
      </w:r>
    </w:p>
    <w:p w:rsidR="00716172" w:rsidRDefault="008128E0" w:rsidP="008128E0">
      <w:pPr>
        <w:pStyle w:val="KeinLeerraum"/>
      </w:pPr>
      <w:r w:rsidRPr="008128E0">
        <w:rPr>
          <w:b/>
          <w:u w:val="single"/>
        </w:rPr>
        <w:t>Beispiele:</w:t>
      </w:r>
      <w:r w:rsidRPr="008128E0">
        <w:t xml:space="preserve"> - Themenbezogene Teilnahme - Teilnahme an Blockseminaren - Durchgängige Teilnahme in den ersten 1</w:t>
      </w:r>
      <w:r w:rsidR="00804D7C">
        <w:t>2</w:t>
      </w:r>
      <w:r w:rsidRPr="008128E0">
        <w:t xml:space="preserve"> Monaten und anschließende Freistellung im </w:t>
      </w:r>
      <w:r>
        <w:t>P</w:t>
      </w:r>
      <w:r w:rsidRPr="008128E0">
        <w:t xml:space="preserve">rüfungszeitraum </w:t>
      </w:r>
      <w:r>
        <w:t>–</w:t>
      </w:r>
    </w:p>
    <w:p w:rsidR="008128E0" w:rsidRPr="008128E0" w:rsidRDefault="008128E0" w:rsidP="008128E0">
      <w:pPr>
        <w:pStyle w:val="KeinLeerraum"/>
      </w:pPr>
    </w:p>
    <w:tbl>
      <w:tblPr>
        <w:tblStyle w:val="Tabellenraster"/>
        <w:tblW w:w="9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968"/>
        <w:gridCol w:w="992"/>
        <w:gridCol w:w="708"/>
        <w:gridCol w:w="709"/>
        <w:gridCol w:w="2943"/>
        <w:gridCol w:w="1417"/>
      </w:tblGrid>
      <w:tr w:rsidR="004D508F" w:rsidTr="004D508F">
        <w:trPr>
          <w:cantSplit/>
          <w:trHeight w:val="1686"/>
        </w:trPr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08F" w:rsidRDefault="004D508F" w:rsidP="008128E0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60107">
              <w:rPr>
                <w:b/>
                <w:sz w:val="28"/>
                <w:szCs w:val="28"/>
              </w:rPr>
              <w:t>Datum:</w:t>
            </w:r>
          </w:p>
          <w:p w:rsidR="004D508F" w:rsidRDefault="004D508F" w:rsidP="00831270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831270">
              <w:rPr>
                <w:b/>
                <w:sz w:val="16"/>
                <w:szCs w:val="16"/>
              </w:rPr>
              <w:t xml:space="preserve">Alle </w:t>
            </w:r>
          </w:p>
          <w:p w:rsidR="004D508F" w:rsidRDefault="004D508F" w:rsidP="00831270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Seminart</w:t>
            </w:r>
            <w:r w:rsidRPr="00831270">
              <w:rPr>
                <w:b/>
                <w:sz w:val="16"/>
                <w:szCs w:val="16"/>
              </w:rPr>
              <w:t xml:space="preserve">ermine </w:t>
            </w:r>
          </w:p>
          <w:p w:rsidR="004D508F" w:rsidRPr="00831270" w:rsidRDefault="004D508F" w:rsidP="00831270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eintragen (!)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D508F" w:rsidRDefault="004D508F" w:rsidP="005506E9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06E9">
              <w:rPr>
                <w:b/>
                <w:sz w:val="24"/>
                <w:szCs w:val="24"/>
              </w:rPr>
              <w:t>Seminar</w:t>
            </w:r>
          </w:p>
          <w:p w:rsidR="004D508F" w:rsidRPr="005506E9" w:rsidRDefault="004D508F" w:rsidP="005506E9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</w:t>
            </w:r>
            <w:r w:rsidRPr="005506E9">
              <w:rPr>
                <w:b/>
                <w:sz w:val="24"/>
                <w:szCs w:val="24"/>
              </w:rPr>
              <w:t>tunden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D508F" w:rsidRPr="005506E9" w:rsidRDefault="004D508F" w:rsidP="00716172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tatsächliche</w:t>
            </w:r>
          </w:p>
          <w:p w:rsidR="004D508F" w:rsidRPr="005506E9" w:rsidRDefault="004D508F" w:rsidP="00A87C43">
            <w:pPr>
              <w:pStyle w:val="KeinLeerraum"/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5506E9">
              <w:rPr>
                <w:b/>
                <w:sz w:val="24"/>
                <w:szCs w:val="24"/>
              </w:rPr>
              <w:t xml:space="preserve"> </w:t>
            </w:r>
            <w:r w:rsidRPr="005506E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506E9">
              <w:rPr>
                <w:b/>
                <w:sz w:val="24"/>
                <w:szCs w:val="24"/>
              </w:rPr>
              <w:t>Teilnahme (Stunden)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D508F" w:rsidRPr="005506E9" w:rsidRDefault="004D508F" w:rsidP="005506E9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06E9">
              <w:rPr>
                <w:b/>
                <w:sz w:val="24"/>
                <w:szCs w:val="24"/>
              </w:rPr>
              <w:t>teilgenommen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D508F" w:rsidRPr="005506E9" w:rsidRDefault="004D508F" w:rsidP="00716172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06E9">
              <w:rPr>
                <w:b/>
                <w:sz w:val="24"/>
                <w:szCs w:val="24"/>
              </w:rPr>
              <w:t>beurlaubt</w:t>
            </w:r>
          </w:p>
        </w:tc>
        <w:tc>
          <w:tcPr>
            <w:tcW w:w="4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508F" w:rsidRPr="00A60107" w:rsidRDefault="004D508F" w:rsidP="008128E0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60107">
              <w:rPr>
                <w:b/>
                <w:sz w:val="28"/>
                <w:szCs w:val="28"/>
              </w:rPr>
              <w:t>Unterschrift FSL</w:t>
            </w: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cantSplit/>
          <w:trHeight w:val="1686"/>
        </w:trPr>
        <w:tc>
          <w:tcPr>
            <w:tcW w:w="15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08F" w:rsidRDefault="004D508F" w:rsidP="00C716B2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60107">
              <w:rPr>
                <w:b/>
                <w:sz w:val="28"/>
                <w:szCs w:val="28"/>
              </w:rPr>
              <w:lastRenderedPageBreak/>
              <w:t>Datum:</w:t>
            </w:r>
          </w:p>
          <w:p w:rsidR="004D508F" w:rsidRDefault="004D508F" w:rsidP="00C716B2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831270">
              <w:rPr>
                <w:b/>
                <w:sz w:val="16"/>
                <w:szCs w:val="16"/>
              </w:rPr>
              <w:t xml:space="preserve">Alle </w:t>
            </w:r>
          </w:p>
          <w:p w:rsidR="004D508F" w:rsidRDefault="004D508F" w:rsidP="00C716B2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Seminart</w:t>
            </w:r>
            <w:r w:rsidRPr="00831270">
              <w:rPr>
                <w:b/>
                <w:sz w:val="16"/>
                <w:szCs w:val="16"/>
              </w:rPr>
              <w:t xml:space="preserve">ermine </w:t>
            </w:r>
          </w:p>
          <w:p w:rsidR="004D508F" w:rsidRPr="00831270" w:rsidRDefault="004D508F" w:rsidP="00C716B2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eintragen (!)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D508F" w:rsidRDefault="004D508F" w:rsidP="00C716B2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06E9">
              <w:rPr>
                <w:b/>
                <w:sz w:val="24"/>
                <w:szCs w:val="24"/>
              </w:rPr>
              <w:t>Seminar</w:t>
            </w:r>
          </w:p>
          <w:p w:rsidR="004D508F" w:rsidRPr="005506E9" w:rsidRDefault="004D508F" w:rsidP="00C716B2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</w:t>
            </w:r>
            <w:r w:rsidRPr="005506E9">
              <w:rPr>
                <w:b/>
                <w:sz w:val="24"/>
                <w:szCs w:val="24"/>
              </w:rPr>
              <w:t>tunden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D508F" w:rsidRPr="005506E9" w:rsidRDefault="004D508F" w:rsidP="00C716B2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tatsächliche</w:t>
            </w:r>
            <w:r w:rsidRPr="005506E9">
              <w:rPr>
                <w:b/>
                <w:sz w:val="24"/>
                <w:szCs w:val="24"/>
              </w:rPr>
              <w:t xml:space="preserve"> </w:t>
            </w:r>
          </w:p>
          <w:p w:rsidR="004D508F" w:rsidRPr="005506E9" w:rsidRDefault="004D508F" w:rsidP="00C716B2">
            <w:pPr>
              <w:pStyle w:val="KeinLeerraum"/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5506E9">
              <w:rPr>
                <w:b/>
                <w:sz w:val="24"/>
                <w:szCs w:val="24"/>
              </w:rPr>
              <w:t xml:space="preserve"> </w:t>
            </w:r>
            <w:r w:rsidRPr="005506E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506E9">
              <w:rPr>
                <w:b/>
                <w:sz w:val="24"/>
                <w:szCs w:val="24"/>
              </w:rPr>
              <w:t>Teilnahme (Stunden)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D508F" w:rsidRPr="005506E9" w:rsidRDefault="004D508F" w:rsidP="00C716B2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06E9">
              <w:rPr>
                <w:b/>
                <w:sz w:val="24"/>
                <w:szCs w:val="24"/>
              </w:rPr>
              <w:t>teilgenommen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D508F" w:rsidRPr="005506E9" w:rsidRDefault="004D508F" w:rsidP="00C716B2">
            <w:pPr>
              <w:pStyle w:val="KeinLeerraum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506E9">
              <w:rPr>
                <w:b/>
                <w:sz w:val="24"/>
                <w:szCs w:val="24"/>
              </w:rPr>
              <w:t>beurlaubt</w:t>
            </w:r>
          </w:p>
        </w:tc>
        <w:tc>
          <w:tcPr>
            <w:tcW w:w="4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508F" w:rsidRPr="00A60107" w:rsidRDefault="004D508F" w:rsidP="00C716B2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60107">
              <w:rPr>
                <w:b/>
                <w:sz w:val="28"/>
                <w:szCs w:val="28"/>
              </w:rPr>
              <w:t>Unterschrift FSL</w:t>
            </w: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trHeight w:val="421"/>
        </w:trPr>
        <w:tc>
          <w:tcPr>
            <w:tcW w:w="1569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left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4D508F" w:rsidTr="004D508F">
        <w:trPr>
          <w:gridAfter w:val="1"/>
          <w:wAfter w:w="1417" w:type="dxa"/>
          <w:trHeight w:val="718"/>
        </w:trPr>
        <w:tc>
          <w:tcPr>
            <w:tcW w:w="352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08F" w:rsidRDefault="004D508F" w:rsidP="00804D7C">
            <w:pPr>
              <w:pStyle w:val="KeinLeerraum"/>
              <w:jc w:val="center"/>
              <w:rPr>
                <w:sz w:val="28"/>
                <w:szCs w:val="28"/>
              </w:rPr>
            </w:pPr>
            <w:r w:rsidRPr="00831270">
              <w:rPr>
                <w:sz w:val="40"/>
                <w:szCs w:val="40"/>
              </w:rPr>
              <w:t xml:space="preserve">        </w:t>
            </w:r>
          </w:p>
        </w:tc>
        <w:tc>
          <w:tcPr>
            <w:tcW w:w="4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508F" w:rsidRDefault="004D508F" w:rsidP="00716172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</w:tbl>
    <w:p w:rsidR="00716172" w:rsidRPr="00716172" w:rsidRDefault="00716172" w:rsidP="00716172">
      <w:pPr>
        <w:pStyle w:val="KeinLeerraum"/>
        <w:rPr>
          <w:sz w:val="28"/>
          <w:szCs w:val="28"/>
        </w:rPr>
      </w:pPr>
    </w:p>
    <w:sectPr w:rsidR="00716172" w:rsidRPr="00716172" w:rsidSect="002C5A23">
      <w:footerReference w:type="default" r:id="rId9"/>
      <w:pgSz w:w="11906" w:h="16838"/>
      <w:pgMar w:top="426" w:right="707" w:bottom="142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53" w:rsidRDefault="00B35F53" w:rsidP="005A098A">
      <w:pPr>
        <w:spacing w:after="0" w:line="240" w:lineRule="auto"/>
      </w:pPr>
      <w:r>
        <w:separator/>
      </w:r>
    </w:p>
  </w:endnote>
  <w:endnote w:type="continuationSeparator" w:id="0">
    <w:p w:rsidR="00B35F53" w:rsidRDefault="00B35F53" w:rsidP="005A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002462"/>
      <w:docPartObj>
        <w:docPartGallery w:val="Page Numbers (Bottom of Page)"/>
        <w:docPartUnique/>
      </w:docPartObj>
    </w:sdtPr>
    <w:sdtEndPr/>
    <w:sdtContent>
      <w:p w:rsidR="00E67715" w:rsidRDefault="00E67715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2DBC01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v&#10;LdFG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67715" w:rsidRDefault="00E67715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13DC0">
          <w:rPr>
            <w:noProof/>
          </w:rPr>
          <w:t>2</w:t>
        </w:r>
        <w:r>
          <w:fldChar w:fldCharType="end"/>
        </w:r>
      </w:p>
    </w:sdtContent>
  </w:sdt>
  <w:p w:rsidR="005A098A" w:rsidRDefault="005A09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53" w:rsidRDefault="00B35F53" w:rsidP="005A098A">
      <w:pPr>
        <w:spacing w:after="0" w:line="240" w:lineRule="auto"/>
      </w:pPr>
      <w:r>
        <w:separator/>
      </w:r>
    </w:p>
  </w:footnote>
  <w:footnote w:type="continuationSeparator" w:id="0">
    <w:p w:rsidR="00B35F53" w:rsidRDefault="00B35F53" w:rsidP="005A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6631C"/>
    <w:multiLevelType w:val="hybridMultilevel"/>
    <w:tmpl w:val="E76A4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72"/>
    <w:rsid w:val="002C5A23"/>
    <w:rsid w:val="002F3429"/>
    <w:rsid w:val="003E50A8"/>
    <w:rsid w:val="00410D04"/>
    <w:rsid w:val="0044213E"/>
    <w:rsid w:val="004D508F"/>
    <w:rsid w:val="00513DC0"/>
    <w:rsid w:val="005506E9"/>
    <w:rsid w:val="00583788"/>
    <w:rsid w:val="005A098A"/>
    <w:rsid w:val="00672469"/>
    <w:rsid w:val="006D11AF"/>
    <w:rsid w:val="00704635"/>
    <w:rsid w:val="00713FD5"/>
    <w:rsid w:val="00716172"/>
    <w:rsid w:val="00804D7C"/>
    <w:rsid w:val="008128E0"/>
    <w:rsid w:val="00831270"/>
    <w:rsid w:val="00844EE5"/>
    <w:rsid w:val="00A60107"/>
    <w:rsid w:val="00A60F08"/>
    <w:rsid w:val="00A87C43"/>
    <w:rsid w:val="00AC278B"/>
    <w:rsid w:val="00AD0D7E"/>
    <w:rsid w:val="00B35F53"/>
    <w:rsid w:val="00B71ABC"/>
    <w:rsid w:val="00D808E0"/>
    <w:rsid w:val="00E67715"/>
    <w:rsid w:val="00E847B9"/>
    <w:rsid w:val="00E9489F"/>
    <w:rsid w:val="00F31AEB"/>
    <w:rsid w:val="00F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262508-5D04-49BB-A32F-0DE5E28B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617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1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98A"/>
  </w:style>
  <w:style w:type="paragraph" w:styleId="Fuzeile">
    <w:name w:val="footer"/>
    <w:basedOn w:val="Standard"/>
    <w:link w:val="FuzeileZchn"/>
    <w:uiPriority w:val="99"/>
    <w:unhideWhenUsed/>
    <w:rsid w:val="005A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8459-52F9-4376-B1E8-9805CC4E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dcterms:created xsi:type="dcterms:W3CDTF">2017-07-27T05:30:00Z</dcterms:created>
  <dcterms:modified xsi:type="dcterms:W3CDTF">2017-07-27T05:30:00Z</dcterms:modified>
</cp:coreProperties>
</file>