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2BECB" w14:textId="2449532C" w:rsidR="008A5E5F" w:rsidRPr="008A5E5F" w:rsidRDefault="008A5E5F" w:rsidP="008A5E5F">
      <w:r w:rsidRPr="008A5E5F">
        <w:rPr>
          <w:b/>
        </w:rPr>
        <w:t>Lernsituation</w:t>
      </w:r>
      <w:r w:rsidRPr="008A5E5F">
        <w:t xml:space="preserve"> </w:t>
      </w:r>
      <w:r w:rsidR="00693A65">
        <w:t>Werte und Normen</w:t>
      </w:r>
    </w:p>
    <w:tbl>
      <w:tblPr>
        <w:tblStyle w:val="Tabellenraster"/>
        <w:tblW w:w="9209" w:type="dxa"/>
        <w:tblInd w:w="-1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0"/>
        <w:gridCol w:w="2943"/>
        <w:gridCol w:w="4049"/>
        <w:gridCol w:w="2207"/>
      </w:tblGrid>
      <w:tr w:rsidR="008A5E5F" w:rsidRPr="008A5E5F" w14:paraId="2D50C6D2" w14:textId="77777777" w:rsidTr="002A56B9">
        <w:trPr>
          <w:gridBefore w:val="1"/>
          <w:wBefore w:w="10" w:type="dxa"/>
          <w:trHeight w:val="454"/>
        </w:trPr>
        <w:tc>
          <w:tcPr>
            <w:tcW w:w="2943" w:type="dxa"/>
            <w:vAlign w:val="center"/>
          </w:tcPr>
          <w:p w14:paraId="237E63B7" w14:textId="63397AF0" w:rsidR="008A5E5F" w:rsidRPr="008A5E5F" w:rsidRDefault="008A5E5F" w:rsidP="008A5E5F">
            <w:pPr>
              <w:spacing w:after="160" w:line="259" w:lineRule="auto"/>
            </w:pPr>
            <w:r w:rsidRPr="008A5E5F">
              <w:t>Bildungsgang:</w:t>
            </w:r>
          </w:p>
        </w:tc>
        <w:tc>
          <w:tcPr>
            <w:tcW w:w="4049" w:type="dxa"/>
            <w:vAlign w:val="center"/>
          </w:tcPr>
          <w:p w14:paraId="42C42185" w14:textId="020D94D6" w:rsidR="008A5E5F" w:rsidRPr="008A5E5F" w:rsidRDefault="00537ED9" w:rsidP="008A5E5F">
            <w:r>
              <w:t>1</w:t>
            </w:r>
            <w:r w:rsidR="00040D46">
              <w:t>3</w:t>
            </w:r>
            <w:r>
              <w:t xml:space="preserve">. Jahrgang BG </w:t>
            </w:r>
          </w:p>
        </w:tc>
        <w:tc>
          <w:tcPr>
            <w:tcW w:w="2207" w:type="dxa"/>
            <w:vMerge w:val="restart"/>
            <w:vAlign w:val="center"/>
          </w:tcPr>
          <w:p w14:paraId="247AE411" w14:textId="2F28F954" w:rsidR="008A5E5F" w:rsidRDefault="00537ED9" w:rsidP="003B1829">
            <w:r>
              <w:t>Fachberaterin für den Beratungsbereich Werte und Normen</w:t>
            </w:r>
          </w:p>
          <w:p w14:paraId="7F156533" w14:textId="77777777" w:rsidR="00AD15A2" w:rsidRDefault="00AD15A2" w:rsidP="003B1829"/>
          <w:p w14:paraId="7946D470" w14:textId="08174096" w:rsidR="00537ED9" w:rsidRPr="008A5E5F" w:rsidRDefault="00537ED9" w:rsidP="003B1829">
            <w:r>
              <w:t xml:space="preserve">Sandra </w:t>
            </w:r>
            <w:proofErr w:type="spellStart"/>
            <w:r>
              <w:t>Schorr</w:t>
            </w:r>
            <w:proofErr w:type="spellEnd"/>
          </w:p>
        </w:tc>
      </w:tr>
      <w:tr w:rsidR="008A5E5F" w:rsidRPr="008A5E5F" w14:paraId="7DEFCC6D" w14:textId="77777777" w:rsidTr="002A56B9">
        <w:trPr>
          <w:gridBefore w:val="1"/>
          <w:wBefore w:w="10" w:type="dxa"/>
        </w:trPr>
        <w:tc>
          <w:tcPr>
            <w:tcW w:w="2943" w:type="dxa"/>
            <w:vAlign w:val="center"/>
          </w:tcPr>
          <w:p w14:paraId="0EE84321" w14:textId="77777777" w:rsidR="008A5E5F" w:rsidRPr="008A5E5F" w:rsidRDefault="008A5E5F" w:rsidP="008A5E5F">
            <w:pPr>
              <w:rPr>
                <w:b/>
              </w:rPr>
            </w:pPr>
            <w:r w:rsidRPr="008A5E5F">
              <w:rPr>
                <w:b/>
              </w:rPr>
              <w:t>Curricularer Bezug:</w:t>
            </w:r>
          </w:p>
        </w:tc>
        <w:tc>
          <w:tcPr>
            <w:tcW w:w="4049" w:type="dxa"/>
            <w:vAlign w:val="center"/>
          </w:tcPr>
          <w:p w14:paraId="0ABF01A8" w14:textId="12EA8A6F" w:rsidR="00AD15A2" w:rsidRDefault="00AD15A2" w:rsidP="00AD15A2">
            <w:r>
              <w:t>Kerncurriculum für</w:t>
            </w:r>
          </w:p>
          <w:p w14:paraId="5CAF2E38" w14:textId="77777777" w:rsidR="00AD15A2" w:rsidRDefault="00AD15A2" w:rsidP="00AD15A2">
            <w:r>
              <w:t>das Gymnasium – gymnasiale Oberstufe</w:t>
            </w:r>
          </w:p>
          <w:p w14:paraId="478D1048" w14:textId="77777777" w:rsidR="00AD15A2" w:rsidRDefault="00AD15A2" w:rsidP="00AD15A2">
            <w:r>
              <w:t>die Gesamtschule – gymnasiale Oberstufe</w:t>
            </w:r>
          </w:p>
          <w:p w14:paraId="09B67041" w14:textId="77777777" w:rsidR="00AD15A2" w:rsidRDefault="00AD15A2" w:rsidP="00AD15A2">
            <w:r>
              <w:t>das Berufliche Gymnasium</w:t>
            </w:r>
          </w:p>
          <w:p w14:paraId="36FD15C7" w14:textId="77777777" w:rsidR="00AD15A2" w:rsidRDefault="00AD15A2" w:rsidP="00AD15A2">
            <w:r>
              <w:t>das Kolleg</w:t>
            </w:r>
          </w:p>
          <w:p w14:paraId="7F63FE7C" w14:textId="2354D25F" w:rsidR="008A5E5F" w:rsidRPr="008A5E5F" w:rsidRDefault="00AD15A2" w:rsidP="00AD15A2">
            <w:r>
              <w:t>Werte und Normen (2018)</w:t>
            </w:r>
          </w:p>
        </w:tc>
        <w:tc>
          <w:tcPr>
            <w:tcW w:w="2207" w:type="dxa"/>
            <w:vMerge/>
            <w:vAlign w:val="center"/>
          </w:tcPr>
          <w:p w14:paraId="3A26CF69" w14:textId="77777777" w:rsidR="008A5E5F" w:rsidRPr="008A5E5F" w:rsidRDefault="008A5E5F" w:rsidP="008A5E5F"/>
        </w:tc>
      </w:tr>
      <w:tr w:rsidR="008A5E5F" w:rsidRPr="008A5E5F" w14:paraId="595E5B5A" w14:textId="77777777" w:rsidTr="002A56B9">
        <w:trPr>
          <w:gridBefore w:val="1"/>
          <w:wBefore w:w="10" w:type="dxa"/>
        </w:trPr>
        <w:tc>
          <w:tcPr>
            <w:tcW w:w="2943" w:type="dxa"/>
            <w:vAlign w:val="center"/>
          </w:tcPr>
          <w:p w14:paraId="73827744" w14:textId="53E7BAC4" w:rsidR="008A5E5F" w:rsidRPr="008A5E5F" w:rsidRDefault="00537ED9" w:rsidP="008A5E5F">
            <w:pPr>
              <w:rPr>
                <w:b/>
              </w:rPr>
            </w:pPr>
            <w:r>
              <w:rPr>
                <w:b/>
              </w:rPr>
              <w:t>Fach</w:t>
            </w:r>
          </w:p>
        </w:tc>
        <w:tc>
          <w:tcPr>
            <w:tcW w:w="4049" w:type="dxa"/>
            <w:vAlign w:val="center"/>
          </w:tcPr>
          <w:p w14:paraId="6F266DB3" w14:textId="2E48C4AF" w:rsidR="008A5E5F" w:rsidRPr="008A5E5F" w:rsidRDefault="00537ED9" w:rsidP="008A5E5F">
            <w:r>
              <w:t>Werte und Normen</w:t>
            </w:r>
          </w:p>
        </w:tc>
        <w:tc>
          <w:tcPr>
            <w:tcW w:w="2207" w:type="dxa"/>
            <w:vMerge/>
            <w:vAlign w:val="center"/>
          </w:tcPr>
          <w:p w14:paraId="304B71ED" w14:textId="77777777" w:rsidR="008A5E5F" w:rsidRPr="008A5E5F" w:rsidRDefault="008A5E5F" w:rsidP="008A5E5F"/>
        </w:tc>
      </w:tr>
      <w:tr w:rsidR="008A5E5F" w:rsidRPr="008A5E5F" w14:paraId="06C12FE3" w14:textId="77777777" w:rsidTr="002A56B9">
        <w:trPr>
          <w:gridBefore w:val="1"/>
          <w:wBefore w:w="10" w:type="dxa"/>
        </w:trPr>
        <w:tc>
          <w:tcPr>
            <w:tcW w:w="2943" w:type="dxa"/>
            <w:vAlign w:val="center"/>
          </w:tcPr>
          <w:p w14:paraId="13E365C3" w14:textId="77777777" w:rsidR="008A5E5F" w:rsidRPr="008A5E5F" w:rsidRDefault="008A5E5F" w:rsidP="008A5E5F">
            <w:pPr>
              <w:rPr>
                <w:b/>
              </w:rPr>
            </w:pPr>
            <w:r w:rsidRPr="008A5E5F">
              <w:rPr>
                <w:b/>
              </w:rPr>
              <w:t>Titel der Lernsituation</w:t>
            </w:r>
          </w:p>
        </w:tc>
        <w:tc>
          <w:tcPr>
            <w:tcW w:w="4049" w:type="dxa"/>
            <w:vMerge w:val="restart"/>
            <w:vAlign w:val="center"/>
          </w:tcPr>
          <w:p w14:paraId="15C3AA0E" w14:textId="6B3BA1BC" w:rsidR="008A5E5F" w:rsidRPr="008A5E5F" w:rsidRDefault="00537ED9" w:rsidP="008A5E5F">
            <w:r>
              <w:t>Sinn finden im Beruf?</w:t>
            </w:r>
          </w:p>
        </w:tc>
        <w:tc>
          <w:tcPr>
            <w:tcW w:w="2207" w:type="dxa"/>
            <w:vMerge w:val="restart"/>
            <w:vAlign w:val="center"/>
          </w:tcPr>
          <w:p w14:paraId="0E5FA81E" w14:textId="7470CDB2" w:rsidR="008A5E5F" w:rsidRPr="008A5E5F" w:rsidRDefault="008A5E5F" w:rsidP="008A5E5F">
            <w:r w:rsidRPr="008A5E5F">
              <w:t xml:space="preserve">Geplanter Zeitrichtwert: </w:t>
            </w:r>
            <w:r w:rsidR="00537ED9">
              <w:rPr>
                <w:rFonts w:cstheme="minorHAnsi"/>
              </w:rPr>
              <w:t>ca. 12 Std. (bei der Option Videosequenz ca. 4 - 6 Stunden mehr)</w:t>
            </w:r>
          </w:p>
        </w:tc>
      </w:tr>
      <w:tr w:rsidR="00B23A4F" w:rsidRPr="008A5E5F" w14:paraId="3E9BCF6A" w14:textId="77777777" w:rsidTr="000027A4">
        <w:trPr>
          <w:gridBefore w:val="1"/>
          <w:wBefore w:w="10" w:type="dxa"/>
        </w:trPr>
        <w:tc>
          <w:tcPr>
            <w:tcW w:w="2943" w:type="dxa"/>
            <w:vAlign w:val="center"/>
          </w:tcPr>
          <w:p w14:paraId="3C56D8A7" w14:textId="77777777" w:rsidR="00B23A4F" w:rsidRPr="008A5E5F" w:rsidRDefault="00B23A4F" w:rsidP="008A5E5F">
            <w:pPr>
              <w:rPr>
                <w:b/>
              </w:rPr>
            </w:pPr>
          </w:p>
        </w:tc>
        <w:tc>
          <w:tcPr>
            <w:tcW w:w="4049" w:type="dxa"/>
            <w:vMerge/>
            <w:vAlign w:val="center"/>
          </w:tcPr>
          <w:p w14:paraId="6AC2598E" w14:textId="77777777" w:rsidR="00B23A4F" w:rsidRPr="008A5E5F" w:rsidRDefault="00B23A4F" w:rsidP="008A5E5F"/>
        </w:tc>
        <w:tc>
          <w:tcPr>
            <w:tcW w:w="2207" w:type="dxa"/>
            <w:vMerge/>
            <w:vAlign w:val="center"/>
          </w:tcPr>
          <w:p w14:paraId="3CF28317" w14:textId="77777777" w:rsidR="00B23A4F" w:rsidRPr="008A5E5F" w:rsidRDefault="00B23A4F" w:rsidP="008A5E5F"/>
        </w:tc>
      </w:tr>
      <w:tr w:rsidR="008A5E5F" w:rsidRPr="008A5E5F" w14:paraId="58A6A5FF" w14:textId="77777777" w:rsidTr="002A56B9">
        <w:trPr>
          <w:gridBefore w:val="1"/>
          <w:wBefore w:w="10" w:type="dxa"/>
          <w:trHeight w:val="397"/>
        </w:trPr>
        <w:tc>
          <w:tcPr>
            <w:tcW w:w="9199" w:type="dxa"/>
            <w:gridSpan w:val="3"/>
            <w:vAlign w:val="center"/>
          </w:tcPr>
          <w:p w14:paraId="7A70E8FA" w14:textId="51028254" w:rsidR="008A5E5F" w:rsidRPr="008A5E5F" w:rsidRDefault="008A5E5F" w:rsidP="008A5E5F">
            <w:r w:rsidRPr="008A5E5F">
              <w:rPr>
                <w:b/>
              </w:rPr>
              <w:t>Autorin/Autor:</w:t>
            </w:r>
            <w:r w:rsidR="00537ED9">
              <w:rPr>
                <w:b/>
              </w:rPr>
              <w:t xml:space="preserve"> Sandra </w:t>
            </w:r>
            <w:proofErr w:type="spellStart"/>
            <w:r w:rsidR="00537ED9">
              <w:rPr>
                <w:b/>
              </w:rPr>
              <w:t>Schorr</w:t>
            </w:r>
            <w:proofErr w:type="spellEnd"/>
          </w:p>
        </w:tc>
      </w:tr>
      <w:tr w:rsidR="008A5E5F" w:rsidRPr="008A5E5F" w14:paraId="4F66AEF9"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c>
          <w:tcPr>
            <w:tcW w:w="9209" w:type="dxa"/>
            <w:gridSpan w:val="4"/>
            <w:tcBorders>
              <w:bottom w:val="single" w:sz="4" w:space="0" w:color="auto"/>
            </w:tcBorders>
            <w:shd w:val="clear" w:color="auto" w:fill="BFBFBF" w:themeFill="background1" w:themeFillShade="BF"/>
            <w:vAlign w:val="center"/>
          </w:tcPr>
          <w:p w14:paraId="0C3B0620" w14:textId="77777777" w:rsidR="008A5E5F" w:rsidRPr="008A5E5F" w:rsidRDefault="008A5E5F" w:rsidP="008A5E5F">
            <w:r w:rsidRPr="008A5E5F">
              <w:rPr>
                <w:b/>
              </w:rPr>
              <w:t>Handlungssituation:</w:t>
            </w:r>
          </w:p>
        </w:tc>
      </w:tr>
      <w:tr w:rsidR="008A5E5F" w:rsidRPr="008A5E5F" w14:paraId="1A31D6BD"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850"/>
        </w:trPr>
        <w:tc>
          <w:tcPr>
            <w:tcW w:w="9209" w:type="dxa"/>
            <w:gridSpan w:val="4"/>
            <w:tcBorders>
              <w:bottom w:val="single" w:sz="4" w:space="0" w:color="auto"/>
            </w:tcBorders>
            <w:shd w:val="clear" w:color="auto" w:fill="auto"/>
          </w:tcPr>
          <w:p w14:paraId="1B6AB0D5" w14:textId="77777777" w:rsidR="00537ED9" w:rsidRDefault="00537ED9" w:rsidP="00537ED9">
            <w:pPr>
              <w:jc w:val="both"/>
              <w:rPr>
                <w:rFonts w:cstheme="minorHAnsi"/>
                <w:iCs/>
              </w:rPr>
            </w:pPr>
            <w:bookmarkStart w:id="0" w:name="_Hlk31714502"/>
            <w:r>
              <w:rPr>
                <w:rFonts w:cstheme="minorHAnsi"/>
                <w:iCs/>
              </w:rPr>
              <w:t xml:space="preserve">Julia ist verwirrt – sie ist kurz vorm Ende ihres 13. Schuljahres und weiß nicht so recht, was sie später mit sich anfangen soll – Studium, aber wenn ja, dann was? Oder doch lieber eine Berufsausbildung? Der ganzen </w:t>
            </w:r>
            <w:proofErr w:type="spellStart"/>
            <w:r>
              <w:rPr>
                <w:rFonts w:cstheme="minorHAnsi"/>
                <w:iCs/>
              </w:rPr>
              <w:t>Lernerei</w:t>
            </w:r>
            <w:proofErr w:type="spellEnd"/>
            <w:r>
              <w:rPr>
                <w:rFonts w:cstheme="minorHAnsi"/>
                <w:iCs/>
              </w:rPr>
              <w:t xml:space="preserve"> erst mal den Rücken kehren und hinaus in die große weite Welt, neue Länder und Menschen kennenlernen? Vielleicht sich endlich mal sozial engagieren oder sich in einem freiwilligen ökologischen Jahr den Herausforderungen des Klimawandels stellen? Fragen über Fragen … </w:t>
            </w:r>
          </w:p>
          <w:p w14:paraId="670E96DF" w14:textId="77777777" w:rsidR="00537ED9" w:rsidRDefault="00537ED9" w:rsidP="00537ED9">
            <w:pPr>
              <w:jc w:val="both"/>
              <w:rPr>
                <w:rFonts w:cstheme="minorHAnsi"/>
                <w:iCs/>
              </w:rPr>
            </w:pPr>
          </w:p>
          <w:p w14:paraId="35BEE266" w14:textId="77777777" w:rsidR="00537ED9" w:rsidRPr="007C3B7D" w:rsidRDefault="00537ED9" w:rsidP="00537ED9">
            <w:pPr>
              <w:jc w:val="both"/>
              <w:rPr>
                <w:rFonts w:cstheme="minorHAnsi"/>
                <w:iCs/>
              </w:rPr>
            </w:pPr>
            <w:r>
              <w:rPr>
                <w:rFonts w:cstheme="minorHAnsi"/>
                <w:iCs/>
              </w:rPr>
              <w:t>Julia fühlt sich überfordert. Und da sind auch noch ihre Eltern, die ständig von ihr wissen wollen, was sie mit ihrem Leben anfangen will. Woher soll sie das denn wissen, bei dieser Vielzahl von Optionen? Und überhaupt, was, wenn sie die falsche Entscheidung trifft und einen Beruf wählt, der ihr keinen Spaß macht und der sich als völlig ungeeignet für sie herausstellt?</w:t>
            </w:r>
          </w:p>
          <w:bookmarkEnd w:id="0"/>
          <w:p w14:paraId="08C21F27" w14:textId="77777777" w:rsidR="002A56B9" w:rsidRPr="008A5E5F" w:rsidRDefault="002A56B9" w:rsidP="008A5E5F"/>
        </w:tc>
      </w:tr>
      <w:tr w:rsidR="008A5E5F" w:rsidRPr="008A5E5F" w14:paraId="184F499E"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0507D3A6" w14:textId="77777777" w:rsidR="008A5E5F" w:rsidRPr="008A5E5F" w:rsidRDefault="008A5E5F" w:rsidP="008A5E5F">
            <w:pPr>
              <w:rPr>
                <w:b/>
              </w:rPr>
            </w:pPr>
            <w:r w:rsidRPr="008A5E5F">
              <w:rPr>
                <w:b/>
              </w:rPr>
              <w:t>Handlungsergebnis:</w:t>
            </w:r>
          </w:p>
        </w:tc>
      </w:tr>
      <w:tr w:rsidR="008A5E5F" w:rsidRPr="008A5E5F" w14:paraId="48EDBF61"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0FDC9D81" w14:textId="77777777" w:rsidR="002A56B9" w:rsidRDefault="00537ED9" w:rsidP="00537ED9">
            <w:pPr>
              <w:rPr>
                <w:rFonts w:cstheme="minorHAnsi"/>
                <w:bCs/>
              </w:rPr>
            </w:pPr>
            <w:proofErr w:type="spellStart"/>
            <w:r>
              <w:rPr>
                <w:rFonts w:cstheme="minorHAnsi"/>
                <w:bCs/>
              </w:rPr>
              <w:t>SuS</w:t>
            </w:r>
            <w:proofErr w:type="spellEnd"/>
            <w:r w:rsidRPr="00EC4760">
              <w:rPr>
                <w:rFonts w:cstheme="minorHAnsi"/>
                <w:bCs/>
              </w:rPr>
              <w:t xml:space="preserve"> </w:t>
            </w:r>
            <w:r>
              <w:rPr>
                <w:rFonts w:cstheme="minorHAnsi"/>
                <w:bCs/>
              </w:rPr>
              <w:t>erstellen geeignete Ausführungen (bspw. Brief an das zukünftige „Ich“, Tagebucheintrag,</w:t>
            </w:r>
            <w:r>
              <w:rPr>
                <w:rFonts w:cstheme="minorHAnsi"/>
              </w:rPr>
              <w:t xml:space="preserve"> Rollenspiele, selbsterstellte Videosequenzen einer möglichen zukünftigen Welt</w:t>
            </w:r>
            <w:r>
              <w:rPr>
                <w:rFonts w:cstheme="minorHAnsi"/>
                <w:bCs/>
              </w:rPr>
              <w:t>) in Einzelarbeit oder Gruppenarbeit, durch welche die eigene Haltung zur Sinnstiftung durch den Beruf deutlich wird.</w:t>
            </w:r>
          </w:p>
          <w:p w14:paraId="77105730" w14:textId="2B73ADBB" w:rsidR="00537ED9" w:rsidRPr="008A5E5F" w:rsidRDefault="00537ED9" w:rsidP="00537ED9"/>
        </w:tc>
      </w:tr>
      <w:tr w:rsidR="008A5E5F" w:rsidRPr="008A5E5F" w14:paraId="4C51D6BC"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63D3B84A" w14:textId="77777777" w:rsidR="008A5E5F" w:rsidRPr="008A5E5F" w:rsidRDefault="008A5E5F" w:rsidP="008A5E5F">
            <w:pPr>
              <w:rPr>
                <w:b/>
              </w:rPr>
            </w:pPr>
            <w:r w:rsidRPr="008A5E5F">
              <w:rPr>
                <w:b/>
              </w:rPr>
              <w:t>Inhalte:</w:t>
            </w:r>
          </w:p>
        </w:tc>
      </w:tr>
      <w:tr w:rsidR="008A5E5F" w:rsidRPr="008A5E5F" w14:paraId="5DEB83C7"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20DAA20E" w14:textId="77777777" w:rsidR="00537ED9" w:rsidRPr="00A16B76" w:rsidRDefault="00537ED9" w:rsidP="00537ED9">
            <w:pPr>
              <w:spacing w:before="120"/>
              <w:rPr>
                <w:rFonts w:cstheme="minorHAnsi"/>
                <w:b/>
              </w:rPr>
            </w:pPr>
            <w:r w:rsidRPr="00A16B76">
              <w:rPr>
                <w:rFonts w:cstheme="minorHAnsi"/>
                <w:b/>
              </w:rPr>
              <w:t>PM „Sinn, Glück und Krisenerfahrungen“:</w:t>
            </w:r>
          </w:p>
          <w:p w14:paraId="7E87BA57" w14:textId="77777777" w:rsidR="00537ED9" w:rsidRPr="00A16B76" w:rsidRDefault="00537ED9" w:rsidP="00537ED9">
            <w:pPr>
              <w:numPr>
                <w:ilvl w:val="0"/>
                <w:numId w:val="5"/>
              </w:numPr>
              <w:spacing w:before="120"/>
              <w:rPr>
                <w:rFonts w:cstheme="minorHAnsi"/>
                <w:bCs/>
              </w:rPr>
            </w:pPr>
            <w:proofErr w:type="spellStart"/>
            <w:r w:rsidRPr="00A16B76">
              <w:rPr>
                <w:rFonts w:cstheme="minorHAnsi"/>
                <w:bCs/>
              </w:rPr>
              <w:t>Eudaimonismus</w:t>
            </w:r>
            <w:proofErr w:type="spellEnd"/>
            <w:r w:rsidRPr="00A16B76">
              <w:rPr>
                <w:rFonts w:cstheme="minorHAnsi"/>
                <w:bCs/>
              </w:rPr>
              <w:t xml:space="preserve"> und Sinnkonzeptionen</w:t>
            </w:r>
          </w:p>
          <w:p w14:paraId="380491D8" w14:textId="77777777" w:rsidR="00537ED9" w:rsidRPr="00A16B76" w:rsidRDefault="00537ED9" w:rsidP="00537ED9">
            <w:pPr>
              <w:numPr>
                <w:ilvl w:val="0"/>
                <w:numId w:val="5"/>
              </w:numPr>
              <w:spacing w:before="120"/>
              <w:rPr>
                <w:rFonts w:cstheme="minorHAnsi"/>
                <w:bCs/>
              </w:rPr>
            </w:pPr>
            <w:r w:rsidRPr="00A16B76">
              <w:rPr>
                <w:rFonts w:cstheme="minorHAnsi"/>
                <w:bCs/>
              </w:rPr>
              <w:t>Krise und Resilienz</w:t>
            </w:r>
          </w:p>
          <w:p w14:paraId="225BD739" w14:textId="77777777" w:rsidR="00537ED9" w:rsidRPr="00A16B76" w:rsidRDefault="00537ED9" w:rsidP="00537ED9">
            <w:pPr>
              <w:spacing w:before="120"/>
              <w:rPr>
                <w:rFonts w:cstheme="minorHAnsi"/>
                <w:b/>
              </w:rPr>
            </w:pPr>
            <w:r w:rsidRPr="00A16B76">
              <w:rPr>
                <w:rFonts w:cstheme="minorHAnsi"/>
                <w:b/>
              </w:rPr>
              <w:t>WM „Bildung, Arbeit und Beruf“:</w:t>
            </w:r>
          </w:p>
          <w:p w14:paraId="385C71AF" w14:textId="77777777" w:rsidR="00537ED9" w:rsidRPr="00A16B76" w:rsidRDefault="00537ED9" w:rsidP="00537ED9">
            <w:pPr>
              <w:numPr>
                <w:ilvl w:val="0"/>
                <w:numId w:val="6"/>
              </w:numPr>
              <w:spacing w:before="120"/>
              <w:rPr>
                <w:rFonts w:cstheme="minorHAnsi"/>
                <w:bCs/>
              </w:rPr>
            </w:pPr>
            <w:r w:rsidRPr="00A16B76">
              <w:rPr>
                <w:rFonts w:cstheme="minorHAnsi"/>
                <w:bCs/>
              </w:rPr>
              <w:t>Chancen und Gefahren der digitalisierten und globalen Arbeitswelt</w:t>
            </w:r>
          </w:p>
          <w:p w14:paraId="4D822775" w14:textId="77777777" w:rsidR="00537ED9" w:rsidRPr="00A16B76" w:rsidRDefault="00537ED9" w:rsidP="00537ED9">
            <w:pPr>
              <w:numPr>
                <w:ilvl w:val="0"/>
                <w:numId w:val="6"/>
              </w:numPr>
              <w:spacing w:before="120"/>
              <w:rPr>
                <w:rFonts w:cstheme="minorHAnsi"/>
                <w:bCs/>
              </w:rPr>
            </w:pPr>
            <w:r w:rsidRPr="00A16B76">
              <w:rPr>
                <w:rFonts w:cstheme="minorHAnsi"/>
                <w:bCs/>
              </w:rPr>
              <w:t>Lernen und Bildung im eigenen Lebensentwurf</w:t>
            </w:r>
          </w:p>
          <w:p w14:paraId="15308807" w14:textId="77777777" w:rsidR="00537ED9" w:rsidRPr="00A16B76" w:rsidRDefault="00537ED9" w:rsidP="00537ED9">
            <w:pPr>
              <w:spacing w:before="120"/>
              <w:rPr>
                <w:rFonts w:cstheme="minorHAnsi"/>
                <w:b/>
              </w:rPr>
            </w:pPr>
            <w:r w:rsidRPr="00A16B76">
              <w:rPr>
                <w:rFonts w:cstheme="minorHAnsi"/>
                <w:b/>
              </w:rPr>
              <w:t>Verbindliche Grundbegriffe lt. KC</w:t>
            </w:r>
          </w:p>
          <w:p w14:paraId="7AA7BAB1" w14:textId="01DF23D4" w:rsidR="008A5E5F" w:rsidRDefault="00537ED9" w:rsidP="00537ED9">
            <w:proofErr w:type="spellStart"/>
            <w:r w:rsidRPr="00A16B76">
              <w:rPr>
                <w:rFonts w:cstheme="minorHAnsi"/>
                <w:bCs/>
              </w:rPr>
              <w:t>Eudaimonismus</w:t>
            </w:r>
            <w:proofErr w:type="spellEnd"/>
            <w:r w:rsidRPr="00A16B76">
              <w:rPr>
                <w:rFonts w:cstheme="minorHAnsi"/>
                <w:bCs/>
              </w:rPr>
              <w:t>, Hedonismus, Krise, Resilienz, Sinn</w:t>
            </w:r>
          </w:p>
          <w:p w14:paraId="79F8EEBB" w14:textId="77777777" w:rsidR="002A56B9" w:rsidRPr="008A5E5F" w:rsidRDefault="002A56B9" w:rsidP="008A5E5F"/>
        </w:tc>
      </w:tr>
      <w:tr w:rsidR="008A5E5F" w:rsidRPr="008A5E5F" w14:paraId="2B8CEC13" w14:textId="77777777" w:rsidTr="002A56B9">
        <w:tblPrEx>
          <w:tblBorders>
            <w:top w:val="single" w:sz="4" w:space="0" w:color="auto"/>
            <w:left w:val="single" w:sz="4" w:space="0" w:color="auto"/>
            <w:bottom w:val="single" w:sz="4" w:space="0" w:color="auto"/>
            <w:right w:val="single" w:sz="4" w:space="0" w:color="auto"/>
          </w:tblBorders>
        </w:tblPrEx>
        <w:trPr>
          <w:tblHeader/>
        </w:trPr>
        <w:tc>
          <w:tcPr>
            <w:tcW w:w="9209" w:type="dxa"/>
            <w:gridSpan w:val="4"/>
            <w:shd w:val="clear" w:color="auto" w:fill="BFBFBF" w:themeFill="background1" w:themeFillShade="BF"/>
          </w:tcPr>
          <w:p w14:paraId="2F2B4F46" w14:textId="77777777" w:rsidR="008A5E5F" w:rsidRPr="008A5E5F" w:rsidRDefault="008A5E5F" w:rsidP="008A5E5F">
            <w:pPr>
              <w:rPr>
                <w:b/>
              </w:rPr>
            </w:pPr>
            <w:r w:rsidRPr="008A5E5F">
              <w:rPr>
                <w:b/>
              </w:rPr>
              <w:t>Schulische Entscheidungen:</w:t>
            </w:r>
          </w:p>
        </w:tc>
      </w:tr>
      <w:tr w:rsidR="008A5E5F" w:rsidRPr="008A5E5F" w14:paraId="4963CF96"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1D105D8F" w14:textId="77777777" w:rsidR="00537ED9" w:rsidRDefault="00537ED9" w:rsidP="00537ED9">
            <w:pPr>
              <w:adjustRightInd w:val="0"/>
              <w:spacing w:before="100" w:line="240" w:lineRule="exact"/>
              <w:rPr>
                <w:rFonts w:cstheme="minorHAnsi"/>
                <w:bCs/>
              </w:rPr>
            </w:pPr>
            <w:r>
              <w:rPr>
                <w:rFonts w:cstheme="minorHAnsi"/>
                <w:bCs/>
              </w:rPr>
              <w:t>Eingangsvoraussetzungen: keine</w:t>
            </w:r>
          </w:p>
          <w:p w14:paraId="17E1FB5D" w14:textId="77777777" w:rsidR="00537ED9" w:rsidRDefault="00537ED9" w:rsidP="00537ED9">
            <w:pPr>
              <w:adjustRightInd w:val="0"/>
              <w:spacing w:before="100" w:line="240" w:lineRule="exact"/>
              <w:rPr>
                <w:rFonts w:cstheme="minorHAnsi"/>
                <w:bCs/>
              </w:rPr>
            </w:pPr>
            <w:r>
              <w:rPr>
                <w:rFonts w:cstheme="minorHAnsi"/>
                <w:bCs/>
              </w:rPr>
              <w:t xml:space="preserve">Voraussetzung an die Lernumgebung: </w:t>
            </w:r>
          </w:p>
          <w:p w14:paraId="61B1153B" w14:textId="22232D8D" w:rsidR="002A56B9" w:rsidRDefault="00537ED9" w:rsidP="008A5E5F">
            <w:r>
              <w:rPr>
                <w:rFonts w:cstheme="minorHAnsi"/>
                <w:bCs/>
              </w:rPr>
              <w:t xml:space="preserve">PC für Internetrecherche </w:t>
            </w:r>
            <w:r w:rsidRPr="0052147B">
              <w:rPr>
                <w:rFonts w:cstheme="minorHAnsi"/>
                <w:bCs/>
              </w:rPr>
              <w:t xml:space="preserve">und </w:t>
            </w:r>
            <w:r w:rsidR="000D06DB" w:rsidRPr="0052147B">
              <w:rPr>
                <w:rFonts w:cstheme="minorHAnsi"/>
                <w:bCs/>
              </w:rPr>
              <w:t>das E</w:t>
            </w:r>
            <w:r w:rsidRPr="0052147B">
              <w:rPr>
                <w:rFonts w:cstheme="minorHAnsi"/>
                <w:bCs/>
              </w:rPr>
              <w:t xml:space="preserve">rstellen </w:t>
            </w:r>
            <w:r>
              <w:rPr>
                <w:rFonts w:cstheme="minorHAnsi"/>
                <w:bCs/>
              </w:rPr>
              <w:t xml:space="preserve">der jeweiligen Handlungsergebnisse; möglicherweise muss für die Fragebogenaktion die Genehmigung der Schulleitung eingeholt werden; Videokamera falls keine </w:t>
            </w:r>
            <w:proofErr w:type="spellStart"/>
            <w:r>
              <w:rPr>
                <w:rFonts w:cstheme="minorHAnsi"/>
                <w:bCs/>
              </w:rPr>
              <w:t>Smartphonekamera</w:t>
            </w:r>
            <w:proofErr w:type="spellEnd"/>
            <w:r>
              <w:rPr>
                <w:rFonts w:cstheme="minorHAnsi"/>
                <w:bCs/>
              </w:rPr>
              <w:t xml:space="preserve"> genutzt werden soll</w:t>
            </w:r>
            <w:r>
              <w:t>.</w:t>
            </w:r>
          </w:p>
          <w:p w14:paraId="61886A53" w14:textId="77777777" w:rsidR="002A56B9" w:rsidRPr="008A5E5F" w:rsidRDefault="002A56B9" w:rsidP="008A5E5F"/>
        </w:tc>
      </w:tr>
      <w:tr w:rsidR="008A5E5F" w:rsidRPr="008A5E5F" w14:paraId="7880180D" w14:textId="77777777" w:rsidTr="002A56B9">
        <w:tblPrEx>
          <w:tblBorders>
            <w:top w:val="single" w:sz="4" w:space="0" w:color="auto"/>
            <w:left w:val="single" w:sz="4" w:space="0" w:color="auto"/>
            <w:bottom w:val="single" w:sz="4" w:space="0" w:color="auto"/>
            <w:right w:val="single" w:sz="4" w:space="0" w:color="auto"/>
          </w:tblBorders>
        </w:tblPrEx>
        <w:trPr>
          <w:trHeight w:val="397"/>
        </w:trPr>
        <w:tc>
          <w:tcPr>
            <w:tcW w:w="9209" w:type="dxa"/>
            <w:gridSpan w:val="4"/>
            <w:shd w:val="clear" w:color="auto" w:fill="BFBFBF" w:themeFill="background1" w:themeFillShade="BF"/>
          </w:tcPr>
          <w:p w14:paraId="151F9ABE" w14:textId="77777777" w:rsidR="008A5E5F" w:rsidRPr="000D06DB" w:rsidRDefault="008A5E5F" w:rsidP="008A5E5F">
            <w:pPr>
              <w:rPr>
                <w:b/>
                <w:color w:val="002060"/>
              </w:rPr>
            </w:pPr>
            <w:r w:rsidRPr="000D06DB">
              <w:rPr>
                <w:b/>
                <w:color w:val="002060"/>
              </w:rPr>
              <w:lastRenderedPageBreak/>
              <w:t>Hinweise Distanzunterricht:</w:t>
            </w:r>
          </w:p>
        </w:tc>
      </w:tr>
      <w:tr w:rsidR="008A5E5F" w:rsidRPr="008A5E5F" w14:paraId="6B03B78C"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Pr>
          <w:p w14:paraId="505EE2A9" w14:textId="07D89AB0" w:rsidR="002A56B9" w:rsidRPr="000D06DB" w:rsidRDefault="003A6542" w:rsidP="003A6542">
            <w:pPr>
              <w:spacing w:after="200" w:line="276" w:lineRule="auto"/>
              <w:ind w:right="-112"/>
              <w:rPr>
                <w:color w:val="002060"/>
              </w:rPr>
            </w:pPr>
            <w:r w:rsidRPr="000D06DB">
              <w:rPr>
                <w:rFonts w:ascii="Calibri" w:eastAsia="Calibri" w:hAnsi="Calibri" w:cs="Calibri"/>
                <w:color w:val="002060"/>
              </w:rPr>
              <w:t xml:space="preserve">Die Phasen „Planen, Entscheiden und Durchführen“ können im DU stattfinden. Denkbar wären die Nutzung von Chatfunktionen oder Videokonferenzen durch die Lehrkraft zur Unterstützung der </w:t>
            </w:r>
            <w:proofErr w:type="spellStart"/>
            <w:r w:rsidRPr="000D06DB">
              <w:rPr>
                <w:rFonts w:ascii="Calibri" w:eastAsia="Calibri" w:hAnsi="Calibri" w:cs="Calibri"/>
                <w:color w:val="002060"/>
              </w:rPr>
              <w:t>SuS</w:t>
            </w:r>
            <w:proofErr w:type="spellEnd"/>
            <w:r w:rsidRPr="000D06DB">
              <w:rPr>
                <w:rFonts w:ascii="Calibri" w:eastAsia="Calibri" w:hAnsi="Calibri" w:cs="Calibri"/>
                <w:color w:val="002060"/>
              </w:rPr>
              <w:t>.</w:t>
            </w:r>
          </w:p>
          <w:p w14:paraId="632A5B76" w14:textId="77777777" w:rsidR="002A56B9" w:rsidRPr="000D06DB" w:rsidRDefault="002A56B9" w:rsidP="008A5E5F">
            <w:pPr>
              <w:rPr>
                <w:color w:val="002060"/>
              </w:rPr>
            </w:pPr>
          </w:p>
        </w:tc>
      </w:tr>
    </w:tbl>
    <w:p w14:paraId="08A57577" w14:textId="77777777" w:rsidR="008A5E5F" w:rsidRPr="008A5E5F" w:rsidRDefault="008A5E5F" w:rsidP="008A5E5F">
      <w:pPr>
        <w:sectPr w:rsidR="008A5E5F" w:rsidRPr="008A5E5F" w:rsidSect="008A5E5F">
          <w:footerReference w:type="default" r:id="rId7"/>
          <w:pgSz w:w="11906" w:h="16838"/>
          <w:pgMar w:top="720" w:right="720" w:bottom="720" w:left="720" w:header="426" w:footer="174" w:gutter="0"/>
          <w:cols w:space="708"/>
          <w:titlePg/>
          <w:docGrid w:linePitch="360"/>
        </w:sectPr>
      </w:pPr>
    </w:p>
    <w:tbl>
      <w:tblPr>
        <w:tblStyle w:val="Tabellenraster"/>
        <w:tblW w:w="9640" w:type="dxa"/>
        <w:tblInd w:w="-431" w:type="dxa"/>
        <w:tblLayout w:type="fixed"/>
        <w:tblLook w:val="04A0" w:firstRow="1" w:lastRow="0" w:firstColumn="1" w:lastColumn="0" w:noHBand="0" w:noVBand="1"/>
      </w:tblPr>
      <w:tblGrid>
        <w:gridCol w:w="1892"/>
        <w:gridCol w:w="94"/>
        <w:gridCol w:w="2268"/>
        <w:gridCol w:w="1559"/>
        <w:gridCol w:w="3827"/>
      </w:tblGrid>
      <w:tr w:rsidR="002A6235" w:rsidRPr="008A5E5F" w14:paraId="77C1A0CF" w14:textId="77777777" w:rsidTr="000D06DB">
        <w:trPr>
          <w:trHeight w:val="680"/>
          <w:tblHeader/>
        </w:trPr>
        <w:tc>
          <w:tcPr>
            <w:tcW w:w="1892" w:type="dxa"/>
            <w:vMerge w:val="restart"/>
            <w:shd w:val="clear" w:color="auto" w:fill="BFBFBF" w:themeFill="background1" w:themeFillShade="BF"/>
          </w:tcPr>
          <w:p w14:paraId="4E981698" w14:textId="77777777" w:rsidR="002A6235" w:rsidRPr="008A5E5F" w:rsidRDefault="002A6235" w:rsidP="008A5E5F">
            <w:pPr>
              <w:rPr>
                <w:b/>
              </w:rPr>
            </w:pPr>
            <w:bookmarkStart w:id="1" w:name="Maske" w:colFirst="0" w:colLast="0"/>
          </w:p>
          <w:p w14:paraId="3BA7A02F" w14:textId="77777777" w:rsidR="002A6235" w:rsidRPr="008A5E5F" w:rsidRDefault="002A6235" w:rsidP="008A5E5F">
            <w:pPr>
              <w:rPr>
                <w:b/>
              </w:rPr>
            </w:pPr>
            <w:r w:rsidRPr="008A5E5F">
              <w:rPr>
                <w:b/>
              </w:rPr>
              <w:t>Handlungsphasen</w:t>
            </w:r>
          </w:p>
          <w:p w14:paraId="28B8F22F" w14:textId="77777777" w:rsidR="002A6235" w:rsidRPr="008A5E5F" w:rsidRDefault="002A6235" w:rsidP="008A5E5F">
            <w:pPr>
              <w:rPr>
                <w:b/>
              </w:rPr>
            </w:pPr>
            <w:r w:rsidRPr="008A5E5F">
              <w:rPr>
                <w:b/>
              </w:rPr>
              <w:t xml:space="preserve">(laut </w:t>
            </w:r>
            <w:proofErr w:type="spellStart"/>
            <w:r w:rsidRPr="008A5E5F">
              <w:rPr>
                <w:b/>
              </w:rPr>
              <w:t>SchuCu</w:t>
            </w:r>
            <w:proofErr w:type="spellEnd"/>
            <w:r w:rsidRPr="008A5E5F">
              <w:rPr>
                <w:b/>
              </w:rPr>
              <w:t>-BBS, Glossar)</w:t>
            </w:r>
          </w:p>
        </w:tc>
        <w:tc>
          <w:tcPr>
            <w:tcW w:w="3921" w:type="dxa"/>
            <w:gridSpan w:val="3"/>
            <w:tcBorders>
              <w:bottom w:val="single" w:sz="4" w:space="0" w:color="auto"/>
            </w:tcBorders>
            <w:shd w:val="clear" w:color="auto" w:fill="BFBFBF" w:themeFill="background1" w:themeFillShade="BF"/>
          </w:tcPr>
          <w:p w14:paraId="5A2FB703" w14:textId="77777777" w:rsidR="002A6235" w:rsidRPr="008A5E5F" w:rsidRDefault="002A6235" w:rsidP="008A5E5F">
            <w:pPr>
              <w:rPr>
                <w:b/>
              </w:rPr>
            </w:pPr>
          </w:p>
          <w:p w14:paraId="738CC1EF" w14:textId="77777777" w:rsidR="002A6235" w:rsidRPr="008A5E5F" w:rsidRDefault="002A6235" w:rsidP="008A5E5F">
            <w:pPr>
              <w:rPr>
                <w:b/>
              </w:rPr>
            </w:pPr>
            <w:r w:rsidRPr="008A5E5F">
              <w:rPr>
                <w:b/>
              </w:rPr>
              <w:t>Angestrebte Kompetenzen</w:t>
            </w:r>
          </w:p>
        </w:tc>
        <w:tc>
          <w:tcPr>
            <w:tcW w:w="3827" w:type="dxa"/>
            <w:vMerge w:val="restart"/>
            <w:shd w:val="clear" w:color="auto" w:fill="BFBFBF" w:themeFill="background1" w:themeFillShade="BF"/>
          </w:tcPr>
          <w:p w14:paraId="79F8D17A" w14:textId="77777777" w:rsidR="002A6235" w:rsidRPr="008A5E5F" w:rsidRDefault="002A6235" w:rsidP="008A5E5F">
            <w:pPr>
              <w:rPr>
                <w:b/>
              </w:rPr>
            </w:pPr>
          </w:p>
          <w:p w14:paraId="598925A3" w14:textId="77777777" w:rsidR="002A6235" w:rsidRPr="008A5E5F" w:rsidRDefault="002A6235" w:rsidP="008A5E5F">
            <w:pPr>
              <w:rPr>
                <w:b/>
              </w:rPr>
            </w:pPr>
            <w:r w:rsidRPr="008A5E5F">
              <w:rPr>
                <w:b/>
              </w:rPr>
              <w:t>Unterrichtsmethoden,</w:t>
            </w:r>
          </w:p>
          <w:p w14:paraId="23BA4F0B" w14:textId="77777777" w:rsidR="009A39E8" w:rsidRDefault="002A6235" w:rsidP="009A39E8">
            <w:pPr>
              <w:rPr>
                <w:b/>
              </w:rPr>
            </w:pPr>
            <w:r w:rsidRPr="008A5E5F">
              <w:rPr>
                <w:b/>
              </w:rPr>
              <w:t>Medien/Materiali</w:t>
            </w:r>
            <w:r w:rsidR="009A39E8">
              <w:rPr>
                <w:b/>
              </w:rPr>
              <w:t xml:space="preserve">en </w:t>
            </w:r>
          </w:p>
          <w:p w14:paraId="29C0B023" w14:textId="5E815C2F" w:rsidR="002A6235" w:rsidRPr="008A5E5F" w:rsidRDefault="002A6235" w:rsidP="009A39E8">
            <w:pPr>
              <w:rPr>
                <w:b/>
              </w:rPr>
            </w:pPr>
            <w:r w:rsidRPr="008A5E5F">
              <w:rPr>
                <w:b/>
              </w:rPr>
              <w:t>Hinweise zum Distanzunterricht</w:t>
            </w:r>
          </w:p>
          <w:p w14:paraId="6031F645" w14:textId="77777777" w:rsidR="002A6235" w:rsidRPr="008A5E5F" w:rsidRDefault="002A6235" w:rsidP="008A5E5F">
            <w:pPr>
              <w:rPr>
                <w:b/>
              </w:rPr>
            </w:pPr>
          </w:p>
        </w:tc>
      </w:tr>
      <w:tr w:rsidR="002A6235" w:rsidRPr="008A5E5F" w14:paraId="04F468A2" w14:textId="77777777" w:rsidTr="000D06DB">
        <w:trPr>
          <w:trHeight w:val="626"/>
          <w:tblHeader/>
        </w:trPr>
        <w:tc>
          <w:tcPr>
            <w:tcW w:w="1892" w:type="dxa"/>
            <w:vMerge/>
          </w:tcPr>
          <w:p w14:paraId="5A432D0B" w14:textId="77777777" w:rsidR="002A6235" w:rsidRPr="008A5E5F" w:rsidRDefault="002A6235" w:rsidP="008A5E5F"/>
        </w:tc>
        <w:tc>
          <w:tcPr>
            <w:tcW w:w="2362" w:type="dxa"/>
            <w:gridSpan w:val="2"/>
            <w:shd w:val="clear" w:color="auto" w:fill="BFBFBF" w:themeFill="background1" w:themeFillShade="BF"/>
            <w:vAlign w:val="center"/>
          </w:tcPr>
          <w:p w14:paraId="5E23E4F9" w14:textId="34C792C6" w:rsidR="002A6235" w:rsidRPr="008A5E5F" w:rsidRDefault="002A6235" w:rsidP="008A5E5F">
            <w:r w:rsidRPr="008A5E5F">
              <w:t>Fachkompetenzen</w:t>
            </w:r>
          </w:p>
        </w:tc>
        <w:tc>
          <w:tcPr>
            <w:tcW w:w="1559" w:type="dxa"/>
            <w:shd w:val="clear" w:color="auto" w:fill="BFBFBF" w:themeFill="background1" w:themeFillShade="BF"/>
            <w:vAlign w:val="center"/>
          </w:tcPr>
          <w:p w14:paraId="22140677" w14:textId="77777777" w:rsidR="002A6235" w:rsidRPr="008A5E5F" w:rsidRDefault="002A6235" w:rsidP="008A5E5F">
            <w:r w:rsidRPr="008A5E5F">
              <w:t>Personale Kompetenzen</w:t>
            </w:r>
          </w:p>
        </w:tc>
        <w:tc>
          <w:tcPr>
            <w:tcW w:w="3827" w:type="dxa"/>
            <w:vMerge/>
          </w:tcPr>
          <w:p w14:paraId="7548CD2F" w14:textId="77777777" w:rsidR="002A6235" w:rsidRPr="008A5E5F" w:rsidRDefault="002A6235" w:rsidP="008A5E5F"/>
        </w:tc>
      </w:tr>
      <w:tr w:rsidR="00330322" w:rsidRPr="008A5E5F" w14:paraId="5A4F0EE8" w14:textId="77777777" w:rsidTr="000D06DB">
        <w:trPr>
          <w:trHeight w:val="418"/>
        </w:trPr>
        <w:tc>
          <w:tcPr>
            <w:tcW w:w="1892" w:type="dxa"/>
          </w:tcPr>
          <w:p w14:paraId="2F5EB956" w14:textId="77777777" w:rsidR="00330322" w:rsidRPr="008A5E5F" w:rsidRDefault="00330322" w:rsidP="008A5E5F"/>
        </w:tc>
        <w:tc>
          <w:tcPr>
            <w:tcW w:w="3921" w:type="dxa"/>
            <w:gridSpan w:val="3"/>
            <w:vAlign w:val="center"/>
          </w:tcPr>
          <w:p w14:paraId="5FF8F1B4" w14:textId="77777777" w:rsidR="00330322" w:rsidRPr="008A5E5F" w:rsidRDefault="00330322" w:rsidP="008A5E5F">
            <w:r w:rsidRPr="008A5E5F">
              <w:t>Die Schülerinnen und Schüler ….</w:t>
            </w:r>
          </w:p>
        </w:tc>
        <w:tc>
          <w:tcPr>
            <w:tcW w:w="3827" w:type="dxa"/>
            <w:tcBorders>
              <w:bottom w:val="single" w:sz="4" w:space="0" w:color="auto"/>
            </w:tcBorders>
          </w:tcPr>
          <w:p w14:paraId="6C5D81F2" w14:textId="77777777" w:rsidR="00330322" w:rsidRPr="008A5E5F" w:rsidRDefault="00330322" w:rsidP="008A5E5F"/>
        </w:tc>
      </w:tr>
      <w:tr w:rsidR="00330322" w:rsidRPr="008A5E5F" w14:paraId="10593EA5" w14:textId="77777777" w:rsidTr="000D06DB">
        <w:trPr>
          <w:trHeight w:val="1037"/>
        </w:trPr>
        <w:tc>
          <w:tcPr>
            <w:tcW w:w="1892" w:type="dxa"/>
          </w:tcPr>
          <w:p w14:paraId="25FBCD00" w14:textId="77777777" w:rsidR="00330322" w:rsidRPr="00330322" w:rsidRDefault="00330322" w:rsidP="008A5E5F">
            <w:pPr>
              <w:rPr>
                <w:b/>
              </w:rPr>
            </w:pPr>
            <w:r w:rsidRPr="00330322">
              <w:rPr>
                <w:b/>
              </w:rPr>
              <w:t>Informieren</w:t>
            </w:r>
          </w:p>
          <w:p w14:paraId="47F42FFF" w14:textId="77777777" w:rsidR="00330322" w:rsidRPr="00330322" w:rsidRDefault="00330322" w:rsidP="008A5E5F">
            <w:pPr>
              <w:rPr>
                <w:b/>
                <w:i/>
                <w:sz w:val="18"/>
                <w:szCs w:val="18"/>
              </w:rPr>
            </w:pPr>
            <w:r w:rsidRPr="00330322">
              <w:rPr>
                <w:i/>
                <w:sz w:val="18"/>
                <w:szCs w:val="18"/>
              </w:rPr>
              <w:t>Die Schülerinnen und Schüler analysieren und erfassen im Rahmen einer Handlungssituation die komplexe Aufgaben-, Frage- bzw. Problemstellung unter Berücksichtigung eines möglichen Handlungsergebnisses</w:t>
            </w:r>
            <w:r w:rsidRPr="00330322">
              <w:rPr>
                <w:b/>
                <w:i/>
                <w:sz w:val="18"/>
                <w:szCs w:val="18"/>
              </w:rPr>
              <w:t>.</w:t>
            </w:r>
          </w:p>
        </w:tc>
        <w:tc>
          <w:tcPr>
            <w:tcW w:w="2362" w:type="dxa"/>
            <w:gridSpan w:val="2"/>
          </w:tcPr>
          <w:p w14:paraId="3FEDFEBD" w14:textId="7C217358" w:rsidR="00537ED9" w:rsidRDefault="00537ED9" w:rsidP="00537ED9">
            <w:r>
              <w:t xml:space="preserve">… analysieren die </w:t>
            </w:r>
            <w:r w:rsidR="000D06DB" w:rsidRPr="0052147B">
              <w:t>Handlungss</w:t>
            </w:r>
            <w:r>
              <w:t xml:space="preserve">ituation, schildern erste eigene Eindrücke und beschreiben ihre Assoziationen zu dem Schwerpunkt der Lernsituation. </w:t>
            </w:r>
          </w:p>
          <w:p w14:paraId="28525CEC" w14:textId="77777777" w:rsidR="00537ED9" w:rsidRDefault="00537ED9" w:rsidP="00537ED9">
            <w:r>
              <w:t xml:space="preserve">… skizzieren Fragen und Erwartungen zu dem aufgeworfenem Themenschwerpunkt. </w:t>
            </w:r>
          </w:p>
          <w:p w14:paraId="7AC38F6A" w14:textId="77777777" w:rsidR="00537ED9" w:rsidRDefault="00537ED9" w:rsidP="00537ED9">
            <w:r>
              <w:t xml:space="preserve">… untersuchen verschiedene Informationsquellen zum Themenschwerpunkt Sinn. </w:t>
            </w:r>
          </w:p>
          <w:p w14:paraId="3B61D2DD" w14:textId="77777777" w:rsidR="00537ED9" w:rsidRDefault="00537ED9" w:rsidP="00537ED9">
            <w:r>
              <w:t xml:space="preserve">… analysieren fachspezifische und themenrelevante Grundbegriffe. </w:t>
            </w:r>
          </w:p>
          <w:p w14:paraId="32E33DC8" w14:textId="77777777" w:rsidR="00537ED9" w:rsidRDefault="00537ED9" w:rsidP="00537ED9">
            <w:r>
              <w:t xml:space="preserve">… setzen sich mit Hilfe der Informationsquellen mit dem Begriff „Sinn“ im Zusammenhang mit der neuen Lebensphase kritisch auseinander. </w:t>
            </w:r>
          </w:p>
          <w:p w14:paraId="7DE22FE9" w14:textId="52C5DECC" w:rsidR="00330322" w:rsidRPr="008A5E5F" w:rsidRDefault="00537ED9" w:rsidP="00537ED9">
            <w:r>
              <w:t>… entscheiden sich für eine für sie tragfähige Sinnkonzeption.</w:t>
            </w:r>
          </w:p>
        </w:tc>
        <w:tc>
          <w:tcPr>
            <w:tcW w:w="1559" w:type="dxa"/>
          </w:tcPr>
          <w:p w14:paraId="2CBDD802" w14:textId="1CDD3DED" w:rsidR="00537ED9" w:rsidRPr="004B4D60" w:rsidRDefault="00537ED9" w:rsidP="008A5E5F">
            <w:pPr>
              <w:rPr>
                <w:rFonts w:cstheme="minorHAnsi"/>
                <w:b/>
                <w:i/>
                <w:iCs/>
              </w:rPr>
            </w:pPr>
            <w:r w:rsidRPr="004B4D60">
              <w:rPr>
                <w:rFonts w:cstheme="minorHAnsi"/>
                <w:b/>
                <w:i/>
                <w:iCs/>
              </w:rPr>
              <w:t>Personale Kompetenzen lt. KC:</w:t>
            </w:r>
          </w:p>
          <w:p w14:paraId="6E9D6631" w14:textId="77777777" w:rsidR="00537ED9" w:rsidRDefault="00537ED9" w:rsidP="008A5E5F">
            <w:pPr>
              <w:rPr>
                <w:rFonts w:cstheme="minorHAnsi"/>
                <w:bCs/>
                <w:i/>
                <w:iCs/>
              </w:rPr>
            </w:pPr>
          </w:p>
          <w:p w14:paraId="50FD7FB0" w14:textId="77777777" w:rsidR="00330322" w:rsidRDefault="00537ED9" w:rsidP="008A5E5F">
            <w:pPr>
              <w:rPr>
                <w:rFonts w:cstheme="minorHAnsi"/>
                <w:bCs/>
                <w:i/>
                <w:iCs/>
              </w:rPr>
            </w:pPr>
            <w:r w:rsidRPr="00E4601F">
              <w:rPr>
                <w:rFonts w:cstheme="minorHAnsi"/>
                <w:bCs/>
                <w:i/>
                <w:iCs/>
              </w:rPr>
              <w:t>Wahrnehmen und Beschreiben</w:t>
            </w:r>
          </w:p>
          <w:p w14:paraId="47E8C445" w14:textId="77777777" w:rsidR="00537ED9" w:rsidRDefault="00537ED9" w:rsidP="008A5E5F"/>
          <w:p w14:paraId="6954FB86" w14:textId="0130C558" w:rsidR="00537ED9" w:rsidRPr="008A5E5F" w:rsidRDefault="00537ED9" w:rsidP="008A5E5F"/>
        </w:tc>
        <w:tc>
          <w:tcPr>
            <w:tcW w:w="3827" w:type="dxa"/>
            <w:tcBorders>
              <w:bottom w:val="single" w:sz="4" w:space="0" w:color="auto"/>
            </w:tcBorders>
          </w:tcPr>
          <w:p w14:paraId="203D9160" w14:textId="1DA72C72" w:rsidR="004B4D60" w:rsidRPr="004B4D60" w:rsidRDefault="004B4D60" w:rsidP="004B4D60">
            <w:pPr>
              <w:jc w:val="both"/>
              <w:rPr>
                <w:rFonts w:cstheme="minorHAnsi"/>
                <w:b/>
                <w:bCs/>
              </w:rPr>
            </w:pPr>
            <w:r w:rsidRPr="004B4D60">
              <w:rPr>
                <w:rFonts w:cstheme="minorHAnsi"/>
                <w:b/>
                <w:bCs/>
              </w:rPr>
              <w:t>Material:</w:t>
            </w:r>
            <w:bookmarkStart w:id="2" w:name="_GoBack"/>
            <w:bookmarkEnd w:id="2"/>
          </w:p>
          <w:p w14:paraId="3160E329" w14:textId="7E6B8B21" w:rsidR="004B4D60" w:rsidRDefault="004B4D60" w:rsidP="004B4D60">
            <w:pPr>
              <w:jc w:val="both"/>
              <w:rPr>
                <w:rFonts w:cstheme="minorHAnsi"/>
              </w:rPr>
            </w:pPr>
            <w:r>
              <w:rPr>
                <w:rFonts w:cstheme="minorHAnsi"/>
              </w:rPr>
              <w:t>LS (AB 1)</w:t>
            </w:r>
          </w:p>
          <w:p w14:paraId="6EC3EC68" w14:textId="77777777" w:rsidR="004B4D60" w:rsidRDefault="004B4D60" w:rsidP="004B4D60">
            <w:pPr>
              <w:jc w:val="both"/>
              <w:rPr>
                <w:rFonts w:cstheme="minorHAnsi"/>
              </w:rPr>
            </w:pPr>
          </w:p>
          <w:p w14:paraId="38E39BC0" w14:textId="74FED1CF" w:rsidR="004B4D60" w:rsidRDefault="004B4D60" w:rsidP="004B4D60">
            <w:pPr>
              <w:jc w:val="both"/>
              <w:rPr>
                <w:rFonts w:cstheme="minorHAnsi"/>
              </w:rPr>
            </w:pPr>
            <w:r w:rsidRPr="00893463">
              <w:rPr>
                <w:rFonts w:cstheme="minorHAnsi"/>
              </w:rPr>
              <w:t>Kartenabfrage</w:t>
            </w:r>
            <w:r>
              <w:rPr>
                <w:rFonts w:cstheme="minorHAnsi"/>
              </w:rPr>
              <w:t xml:space="preserve"> bspw. zu folgenden Fragen:</w:t>
            </w:r>
          </w:p>
          <w:p w14:paraId="0EDAD93D" w14:textId="6D8FA700" w:rsidR="004B4D60" w:rsidRDefault="004B4D60" w:rsidP="004B4D60">
            <w:pPr>
              <w:pStyle w:val="Listenabsatz"/>
              <w:numPr>
                <w:ilvl w:val="0"/>
                <w:numId w:val="7"/>
              </w:numPr>
              <w:spacing w:after="0" w:line="240" w:lineRule="auto"/>
              <w:jc w:val="both"/>
              <w:rPr>
                <w:rFonts w:cstheme="minorHAnsi"/>
              </w:rPr>
            </w:pPr>
            <w:r>
              <w:rPr>
                <w:rFonts w:cstheme="minorHAnsi"/>
              </w:rPr>
              <w:t xml:space="preserve">Was ist </w:t>
            </w:r>
            <w:r w:rsidR="000D06DB">
              <w:rPr>
                <w:rFonts w:cstheme="minorHAnsi"/>
              </w:rPr>
              <w:t>„</w:t>
            </w:r>
            <w:r>
              <w:rPr>
                <w:rFonts w:cstheme="minorHAnsi"/>
              </w:rPr>
              <w:t>Sinn</w:t>
            </w:r>
            <w:r w:rsidR="000D06DB">
              <w:rPr>
                <w:rFonts w:cstheme="minorHAnsi"/>
              </w:rPr>
              <w:t>“</w:t>
            </w:r>
            <w:r>
              <w:rPr>
                <w:rFonts w:cstheme="minorHAnsi"/>
              </w:rPr>
              <w:t>?</w:t>
            </w:r>
          </w:p>
          <w:p w14:paraId="7CCCAD62" w14:textId="77777777" w:rsidR="004B4D60" w:rsidRPr="00BD3BC4" w:rsidRDefault="004B4D60" w:rsidP="004B4D60">
            <w:pPr>
              <w:pStyle w:val="Listenabsatz"/>
              <w:numPr>
                <w:ilvl w:val="0"/>
                <w:numId w:val="7"/>
              </w:numPr>
              <w:spacing w:after="0" w:line="240" w:lineRule="auto"/>
              <w:jc w:val="both"/>
              <w:rPr>
                <w:rFonts w:cstheme="minorHAnsi"/>
              </w:rPr>
            </w:pPr>
            <w:r w:rsidRPr="00BD3BC4">
              <w:rPr>
                <w:rFonts w:cstheme="minorHAnsi"/>
              </w:rPr>
              <w:t>Wie geht es weiter nach dem Abitur? Welche Erwartungen habe ich an die neue Lebensphase?</w:t>
            </w:r>
          </w:p>
          <w:p w14:paraId="53247998" w14:textId="77777777" w:rsidR="004B4D60" w:rsidRDefault="004B4D60" w:rsidP="004B4D60">
            <w:pPr>
              <w:pStyle w:val="Listenabsatz"/>
              <w:numPr>
                <w:ilvl w:val="0"/>
                <w:numId w:val="7"/>
              </w:numPr>
              <w:spacing w:after="0" w:line="240" w:lineRule="auto"/>
              <w:jc w:val="both"/>
              <w:rPr>
                <w:rFonts w:cstheme="minorHAnsi"/>
              </w:rPr>
            </w:pPr>
            <w:r>
              <w:rPr>
                <w:rFonts w:cstheme="minorHAnsi"/>
              </w:rPr>
              <w:t>Welchen Sinn sehe ich in der neuen Lebensphase bzw. was kann Sinn stiften?</w:t>
            </w:r>
          </w:p>
          <w:p w14:paraId="71152979" w14:textId="77777777" w:rsidR="009A39E8" w:rsidRDefault="004B4D60" w:rsidP="009A39E8">
            <w:pPr>
              <w:pStyle w:val="Listenabsatz"/>
              <w:numPr>
                <w:ilvl w:val="0"/>
                <w:numId w:val="8"/>
              </w:numPr>
              <w:spacing w:after="0" w:line="240" w:lineRule="auto"/>
              <w:ind w:left="316" w:hanging="316"/>
              <w:jc w:val="both"/>
              <w:rPr>
                <w:rFonts w:cstheme="minorHAnsi"/>
              </w:rPr>
            </w:pPr>
            <w:r>
              <w:rPr>
                <w:rFonts w:cstheme="minorHAnsi"/>
              </w:rPr>
              <w:t>Je nach Größe des Kurses kann man die Fragen arbeitsteilig beantworten lassen.</w:t>
            </w:r>
          </w:p>
          <w:p w14:paraId="7C422382" w14:textId="0F920D4E" w:rsidR="00330322" w:rsidRPr="009A39E8" w:rsidRDefault="004B4D60" w:rsidP="009A39E8">
            <w:pPr>
              <w:pStyle w:val="Listenabsatz"/>
              <w:numPr>
                <w:ilvl w:val="0"/>
                <w:numId w:val="8"/>
              </w:numPr>
              <w:spacing w:after="0" w:line="240" w:lineRule="auto"/>
              <w:ind w:left="316" w:hanging="316"/>
              <w:jc w:val="both"/>
              <w:rPr>
                <w:rFonts w:cstheme="minorHAnsi"/>
              </w:rPr>
            </w:pPr>
            <w:proofErr w:type="spellStart"/>
            <w:r w:rsidRPr="009A39E8">
              <w:rPr>
                <w:rFonts w:cstheme="minorHAnsi"/>
              </w:rPr>
              <w:t>clustern</w:t>
            </w:r>
            <w:proofErr w:type="spellEnd"/>
            <w:r w:rsidRPr="009A39E8">
              <w:rPr>
                <w:rFonts w:cstheme="minorHAnsi"/>
              </w:rPr>
              <w:t xml:space="preserve"> der Ergebnisse</w:t>
            </w:r>
          </w:p>
        </w:tc>
      </w:tr>
      <w:tr w:rsidR="00330322" w:rsidRPr="008A5E5F" w14:paraId="0B1D506A" w14:textId="77777777" w:rsidTr="000D06DB">
        <w:trPr>
          <w:trHeight w:val="680"/>
        </w:trPr>
        <w:tc>
          <w:tcPr>
            <w:tcW w:w="1892" w:type="dxa"/>
          </w:tcPr>
          <w:p w14:paraId="4AC502B4" w14:textId="77777777" w:rsidR="00330322" w:rsidRPr="00330322" w:rsidRDefault="00330322" w:rsidP="008A5E5F">
            <w:pPr>
              <w:rPr>
                <w:b/>
              </w:rPr>
            </w:pPr>
            <w:r w:rsidRPr="00330322">
              <w:rPr>
                <w:b/>
              </w:rPr>
              <w:t xml:space="preserve">Planen </w:t>
            </w:r>
          </w:p>
          <w:p w14:paraId="0305872A" w14:textId="77777777" w:rsidR="00330322" w:rsidRPr="00330322" w:rsidRDefault="00330322" w:rsidP="008A5E5F">
            <w:pPr>
              <w:rPr>
                <w:i/>
                <w:sz w:val="18"/>
                <w:szCs w:val="18"/>
              </w:rPr>
            </w:pPr>
            <w:r w:rsidRPr="00330322">
              <w:rPr>
                <w:i/>
                <w:sz w:val="18"/>
                <w:szCs w:val="18"/>
              </w:rPr>
              <w:t xml:space="preserve">Die Schülerinnen und Schüler planen ihr Vorgehen zur Bearbeitung und Dokumentation der komplexen Aufgaben-, Frage- bzw. Problemstellung. Die Planung erfordert, sich Informationen für die Durchführung zu beschaffen, einen vorläufigen Arbeits- und Zeitplan zu erstellen, die </w:t>
            </w:r>
            <w:r w:rsidRPr="00330322">
              <w:rPr>
                <w:i/>
                <w:sz w:val="18"/>
                <w:szCs w:val="18"/>
              </w:rPr>
              <w:lastRenderedPageBreak/>
              <w:t>angestrebte Art eines Handlungsergebnisses vorzuschlagen und mögliche Kriterien für die Kontrolle und Beurteilung des Handlungsergebnisses zu identifizieren.</w:t>
            </w:r>
          </w:p>
        </w:tc>
        <w:tc>
          <w:tcPr>
            <w:tcW w:w="2362" w:type="dxa"/>
            <w:gridSpan w:val="2"/>
          </w:tcPr>
          <w:p w14:paraId="00D84D5A" w14:textId="086B8D84" w:rsidR="004B4D60" w:rsidRDefault="004B4D60" w:rsidP="004B4D60">
            <w:pPr>
              <w:spacing w:beforeLines="60" w:before="144" w:after="60"/>
              <w:rPr>
                <w:rFonts w:cstheme="minorHAnsi"/>
              </w:rPr>
            </w:pPr>
            <w:r>
              <w:rPr>
                <w:rFonts w:cstheme="minorHAnsi"/>
              </w:rPr>
              <w:lastRenderedPageBreak/>
              <w:t xml:space="preserve">… untersuchen verschiedene Informationsquellen zum Themenschwerpunkt </w:t>
            </w:r>
            <w:r w:rsidR="000D06DB">
              <w:rPr>
                <w:rFonts w:cstheme="minorHAnsi"/>
              </w:rPr>
              <w:t>„</w:t>
            </w:r>
            <w:r>
              <w:rPr>
                <w:rFonts w:cstheme="minorHAnsi"/>
              </w:rPr>
              <w:t>Sinn</w:t>
            </w:r>
            <w:r w:rsidR="000D06DB">
              <w:rPr>
                <w:rFonts w:cstheme="minorHAnsi"/>
              </w:rPr>
              <w:t>“</w:t>
            </w:r>
            <w:r>
              <w:rPr>
                <w:rFonts w:cstheme="minorHAnsi"/>
              </w:rPr>
              <w:t xml:space="preserve">. </w:t>
            </w:r>
          </w:p>
          <w:p w14:paraId="051C17F1" w14:textId="54EDE768" w:rsidR="004B4D60" w:rsidRDefault="004B4D60" w:rsidP="004B4D60">
            <w:pPr>
              <w:spacing w:beforeLines="60" w:before="144" w:after="60"/>
              <w:rPr>
                <w:rFonts w:cstheme="minorHAnsi"/>
              </w:rPr>
            </w:pPr>
            <w:r>
              <w:rPr>
                <w:rFonts w:cstheme="minorHAnsi"/>
              </w:rPr>
              <w:t xml:space="preserve">… analysieren fachspezifische und themenrelevante Grundbegriffe. </w:t>
            </w:r>
          </w:p>
          <w:p w14:paraId="45D36017" w14:textId="37F7702F" w:rsidR="003A6542" w:rsidRDefault="003A6542" w:rsidP="004B4D60">
            <w:pPr>
              <w:spacing w:beforeLines="60" w:before="144" w:after="60"/>
              <w:rPr>
                <w:rFonts w:cstheme="minorHAnsi"/>
              </w:rPr>
            </w:pPr>
            <w:r>
              <w:rPr>
                <w:rFonts w:cstheme="minorHAnsi"/>
              </w:rPr>
              <w:lastRenderedPageBreak/>
              <w:t>… planen ihr weiteres Vorgehen bzgl. des Handlungsergebnisses.</w:t>
            </w:r>
          </w:p>
          <w:p w14:paraId="061F0C96" w14:textId="775C22A3" w:rsidR="00330322" w:rsidRPr="008A5E5F" w:rsidRDefault="00330322" w:rsidP="004B4D60"/>
        </w:tc>
        <w:tc>
          <w:tcPr>
            <w:tcW w:w="1559" w:type="dxa"/>
          </w:tcPr>
          <w:p w14:paraId="70327E0E" w14:textId="199195E9" w:rsidR="00330322" w:rsidRPr="008A5E5F" w:rsidRDefault="003A6542" w:rsidP="008A5E5F">
            <w:r w:rsidRPr="003A6542">
              <w:rPr>
                <w:rFonts w:ascii="Calibri" w:eastAsia="Calibri" w:hAnsi="Calibri" w:cs="Calibri"/>
                <w:bCs/>
                <w:i/>
                <w:iCs/>
              </w:rPr>
              <w:lastRenderedPageBreak/>
              <w:t>Verstehen und Reflektieren</w:t>
            </w:r>
          </w:p>
        </w:tc>
        <w:tc>
          <w:tcPr>
            <w:tcW w:w="3827" w:type="dxa"/>
          </w:tcPr>
          <w:p w14:paraId="1C907F56" w14:textId="6C6E0309" w:rsidR="009A39E8" w:rsidRPr="000D06DB" w:rsidRDefault="009A39E8" w:rsidP="009A39E8">
            <w:pPr>
              <w:spacing w:after="200" w:line="276" w:lineRule="auto"/>
              <w:ind w:right="-112"/>
              <w:rPr>
                <w:rFonts w:ascii="Calibri" w:eastAsia="Calibri" w:hAnsi="Calibri" w:cs="Calibri"/>
                <w:color w:val="002060"/>
              </w:rPr>
            </w:pPr>
            <w:r w:rsidRPr="000D06DB">
              <w:rPr>
                <w:rFonts w:ascii="Calibri" w:eastAsia="Calibri" w:hAnsi="Calibri" w:cs="Calibri"/>
                <w:color w:val="002060"/>
                <w:highlight w:val="lightGray"/>
              </w:rPr>
              <w:t xml:space="preserve">Diese Phase kann im DU stattfinden. Denkbar wären die Nutzung von Chatfunktionen oder Videokonferenzen durch die Lehrkraft zur Unterstützung der </w:t>
            </w:r>
            <w:proofErr w:type="spellStart"/>
            <w:r w:rsidRPr="000D06DB">
              <w:rPr>
                <w:rFonts w:ascii="Calibri" w:eastAsia="Calibri" w:hAnsi="Calibri" w:cs="Calibri"/>
                <w:color w:val="002060"/>
                <w:highlight w:val="lightGray"/>
              </w:rPr>
              <w:t>SuS</w:t>
            </w:r>
            <w:proofErr w:type="spellEnd"/>
            <w:r w:rsidRPr="000D06DB">
              <w:rPr>
                <w:rFonts w:ascii="Calibri" w:eastAsia="Calibri" w:hAnsi="Calibri" w:cs="Calibri"/>
                <w:color w:val="002060"/>
                <w:highlight w:val="lightGray"/>
              </w:rPr>
              <w:t>.</w:t>
            </w:r>
          </w:p>
          <w:p w14:paraId="0A87A4ED" w14:textId="4672C8F6" w:rsidR="003A6542" w:rsidRPr="003A6542" w:rsidRDefault="003A6542" w:rsidP="009A39E8">
            <w:pPr>
              <w:spacing w:after="200" w:line="276" w:lineRule="auto"/>
              <w:ind w:right="-112"/>
              <w:rPr>
                <w:rFonts w:ascii="Calibri" w:eastAsia="Calibri" w:hAnsi="Calibri" w:cs="Calibri"/>
                <w:b/>
                <w:bCs/>
              </w:rPr>
            </w:pPr>
            <w:r w:rsidRPr="003A6542">
              <w:rPr>
                <w:rFonts w:ascii="Calibri" w:eastAsia="Calibri" w:hAnsi="Calibri" w:cs="Calibri"/>
                <w:b/>
                <w:bCs/>
              </w:rPr>
              <w:t>Material</w:t>
            </w:r>
            <w:r>
              <w:rPr>
                <w:rFonts w:ascii="Calibri" w:eastAsia="Calibri" w:hAnsi="Calibri" w:cs="Calibri"/>
                <w:b/>
                <w:bCs/>
              </w:rPr>
              <w:t>:</w:t>
            </w:r>
          </w:p>
          <w:p w14:paraId="537766E1" w14:textId="10CEC7AE" w:rsidR="003A6542" w:rsidRDefault="003A6542" w:rsidP="009A39E8">
            <w:pPr>
              <w:spacing w:after="200" w:line="276" w:lineRule="auto"/>
              <w:ind w:right="-112"/>
              <w:rPr>
                <w:rFonts w:ascii="Calibri" w:eastAsia="Calibri" w:hAnsi="Calibri" w:cs="Calibri"/>
              </w:rPr>
            </w:pPr>
            <w:r>
              <w:rPr>
                <w:rFonts w:ascii="Calibri" w:eastAsia="Calibri" w:hAnsi="Calibri" w:cs="Calibri"/>
              </w:rPr>
              <w:t xml:space="preserve">Es wurde folgender Text verwendet: </w:t>
            </w:r>
            <w:r>
              <w:rPr>
                <w:sz w:val="20"/>
                <w:szCs w:val="20"/>
              </w:rPr>
              <w:t xml:space="preserve">Textausschnitt aus: „Kant &amp; Co. im Interview.“ Reclam Verlag, S. 70 – 76, 2009 </w:t>
            </w:r>
            <w:r>
              <w:t xml:space="preserve"> </w:t>
            </w:r>
          </w:p>
          <w:p w14:paraId="2AABDD75" w14:textId="3D7715EA" w:rsidR="009A39E8" w:rsidRPr="009A39E8" w:rsidRDefault="009A39E8" w:rsidP="009A39E8">
            <w:pPr>
              <w:spacing w:after="200" w:line="276" w:lineRule="auto"/>
              <w:ind w:right="-112"/>
              <w:rPr>
                <w:rFonts w:ascii="Calibri" w:eastAsia="Calibri" w:hAnsi="Calibri" w:cs="Calibri"/>
              </w:rPr>
            </w:pPr>
            <w:r w:rsidRPr="009A39E8">
              <w:rPr>
                <w:rFonts w:ascii="Calibri" w:eastAsia="Calibri" w:hAnsi="Calibri" w:cs="Calibri"/>
              </w:rPr>
              <w:lastRenderedPageBreak/>
              <w:t>Information</w:t>
            </w:r>
            <w:r>
              <w:rPr>
                <w:rFonts w:ascii="Calibri" w:eastAsia="Calibri" w:hAnsi="Calibri" w:cs="Calibri"/>
              </w:rPr>
              <w:t>ss</w:t>
            </w:r>
            <w:r w:rsidRPr="009A39E8">
              <w:rPr>
                <w:rFonts w:ascii="Calibri" w:eastAsia="Calibri" w:hAnsi="Calibri" w:cs="Calibri"/>
              </w:rPr>
              <w:t>uche zu unterschiedlichen Sinnkonzeptionen, bspw. mit philosophischen Grundlagentexten (</w:t>
            </w:r>
            <w:proofErr w:type="spellStart"/>
            <w:r w:rsidRPr="009A39E8">
              <w:rPr>
                <w:rFonts w:ascii="Calibri" w:eastAsia="Calibri" w:hAnsi="Calibri" w:cs="Calibri"/>
              </w:rPr>
              <w:t>Eudaimonismus</w:t>
            </w:r>
            <w:proofErr w:type="spellEnd"/>
            <w:r w:rsidRPr="009A39E8">
              <w:rPr>
                <w:rFonts w:ascii="Calibri" w:eastAsia="Calibri" w:hAnsi="Calibri" w:cs="Calibri"/>
              </w:rPr>
              <w:t xml:space="preserve"> bei Aristoteles, </w:t>
            </w:r>
            <w:proofErr w:type="spellStart"/>
            <w:r w:rsidRPr="009A39E8">
              <w:rPr>
                <w:rFonts w:ascii="Calibri" w:eastAsia="Calibri" w:hAnsi="Calibri" w:cs="Calibri"/>
              </w:rPr>
              <w:t>ataraxia</w:t>
            </w:r>
            <w:proofErr w:type="spellEnd"/>
            <w:r w:rsidRPr="009A39E8">
              <w:rPr>
                <w:rFonts w:ascii="Calibri" w:eastAsia="Calibri" w:hAnsi="Calibri" w:cs="Calibri"/>
              </w:rPr>
              <w:t xml:space="preserve"> in der Stoa, Hedonismus und Lustprinzip bei Epikur usw.) oder bzw. ergänzend aktuelle Texte im Internet (hier einige hilfreiche Links):</w:t>
            </w:r>
          </w:p>
          <w:p w14:paraId="1E5B8E0C" w14:textId="77777777" w:rsidR="009A39E8" w:rsidRPr="009A39E8" w:rsidRDefault="0052147B" w:rsidP="009A39E8">
            <w:pPr>
              <w:numPr>
                <w:ilvl w:val="0"/>
                <w:numId w:val="9"/>
              </w:numPr>
              <w:spacing w:after="200" w:line="276" w:lineRule="auto"/>
              <w:ind w:left="187" w:hanging="187"/>
              <w:contextualSpacing/>
              <w:rPr>
                <w:rFonts w:ascii="Calibri" w:eastAsia="Calibri" w:hAnsi="Calibri" w:cs="Calibri"/>
              </w:rPr>
            </w:pPr>
            <w:hyperlink r:id="rId8" w:history="1">
              <w:r w:rsidR="009A39E8" w:rsidRPr="009A39E8">
                <w:rPr>
                  <w:rFonts w:ascii="Calibri" w:eastAsia="Calibri" w:hAnsi="Calibri" w:cs="Calibri"/>
                  <w:color w:val="0000FF"/>
                  <w:u w:val="single"/>
                </w:rPr>
                <w:t>https://www.zeit.de/2017/11/arbeit-sinn-glueck-berufe-erfuellung-sinnsuche</w:t>
              </w:r>
            </w:hyperlink>
          </w:p>
          <w:p w14:paraId="39653335" w14:textId="77777777" w:rsidR="009A39E8" w:rsidRPr="009A39E8" w:rsidRDefault="0052147B" w:rsidP="009A39E8">
            <w:pPr>
              <w:numPr>
                <w:ilvl w:val="0"/>
                <w:numId w:val="9"/>
              </w:numPr>
              <w:spacing w:after="200" w:line="276" w:lineRule="auto"/>
              <w:ind w:left="187" w:hanging="187"/>
              <w:contextualSpacing/>
              <w:rPr>
                <w:rFonts w:ascii="Calibri" w:eastAsia="Calibri" w:hAnsi="Calibri" w:cs="Calibri"/>
              </w:rPr>
            </w:pPr>
            <w:hyperlink r:id="rId9" w:history="1">
              <w:r w:rsidR="009A39E8" w:rsidRPr="009A39E8">
                <w:rPr>
                  <w:rFonts w:ascii="Calibri" w:eastAsia="Calibri" w:hAnsi="Calibri" w:cs="Calibri"/>
                  <w:color w:val="0000FF"/>
                  <w:u w:val="single"/>
                </w:rPr>
                <w:t>https://www.stellenwerk.de/magazin/jobsuche/generation-y-auf-der-suche-nach-dem-sinn-bei-der-arbeit</w:t>
              </w:r>
            </w:hyperlink>
          </w:p>
          <w:p w14:paraId="7A6A51B7" w14:textId="77777777" w:rsidR="009A39E8" w:rsidRPr="009A39E8" w:rsidRDefault="0052147B" w:rsidP="009A39E8">
            <w:pPr>
              <w:numPr>
                <w:ilvl w:val="0"/>
                <w:numId w:val="9"/>
              </w:numPr>
              <w:spacing w:after="200" w:line="276" w:lineRule="auto"/>
              <w:ind w:left="187" w:hanging="187"/>
              <w:contextualSpacing/>
              <w:rPr>
                <w:rFonts w:ascii="Calibri" w:eastAsia="Calibri" w:hAnsi="Calibri" w:cs="Calibri"/>
              </w:rPr>
            </w:pPr>
            <w:hyperlink r:id="rId10" w:history="1">
              <w:r w:rsidR="009A39E8" w:rsidRPr="009A39E8">
                <w:rPr>
                  <w:rFonts w:ascii="Calibri" w:eastAsia="Calibri" w:hAnsi="Calibri" w:cs="Calibri"/>
                  <w:color w:val="0000FF"/>
                  <w:u w:val="single"/>
                </w:rPr>
                <w:t>https://www.deutschlandfunk.de/sinnieren-ueber-den-sinn-der-arbeit.724.de.html?dram:article_id=97060</w:t>
              </w:r>
            </w:hyperlink>
          </w:p>
          <w:p w14:paraId="5BCDD509" w14:textId="77777777" w:rsidR="009A39E8" w:rsidRPr="009A39E8" w:rsidRDefault="0052147B" w:rsidP="009A39E8">
            <w:pPr>
              <w:numPr>
                <w:ilvl w:val="0"/>
                <w:numId w:val="9"/>
              </w:numPr>
              <w:spacing w:after="200" w:line="276" w:lineRule="auto"/>
              <w:ind w:left="187" w:hanging="187"/>
              <w:contextualSpacing/>
              <w:rPr>
                <w:rFonts w:ascii="Calibri" w:eastAsia="Calibri" w:hAnsi="Calibri" w:cs="Calibri"/>
              </w:rPr>
            </w:pPr>
            <w:hyperlink r:id="rId11" w:history="1">
              <w:r w:rsidR="009A39E8" w:rsidRPr="009A39E8">
                <w:rPr>
                  <w:rFonts w:ascii="Calibri" w:eastAsia="Calibri" w:hAnsi="Calibri" w:cs="Calibri"/>
                  <w:color w:val="0000FF"/>
                  <w:u w:val="single"/>
                </w:rPr>
                <w:t>https://www.wiwo.de/erfolg/management-der-zukunft/berufsalltag-manager-koennen-der-arbeit-ihrer-angestellten-keinen-sinn-geben/20956080.html</w:t>
              </w:r>
            </w:hyperlink>
          </w:p>
          <w:p w14:paraId="0272A858" w14:textId="4F2868C2" w:rsidR="009A39E8" w:rsidRPr="009A39E8" w:rsidRDefault="009A39E8" w:rsidP="009A39E8">
            <w:pPr>
              <w:spacing w:after="200" w:line="276" w:lineRule="auto"/>
              <w:rPr>
                <w:rFonts w:ascii="Calibri" w:eastAsia="Calibri" w:hAnsi="Calibri" w:cs="Calibri"/>
              </w:rPr>
            </w:pPr>
            <w:r w:rsidRPr="009A39E8">
              <w:rPr>
                <w:rFonts w:ascii="Calibri" w:eastAsia="Calibri" w:hAnsi="Calibri" w:cs="Calibri"/>
              </w:rPr>
              <w:t xml:space="preserve">Denkbar wäre auch eine Befragung bzw. Interviews von arbeitenden und nicht (mehr) arbeitenden Menschen im persönlichen und schulischen Umfeld zur Sinnhaftigkeit von Beruf und Arbeitswelt. Dazu sollte im Vorfeld ein </w:t>
            </w:r>
            <w:r w:rsidRPr="009A39E8">
              <w:rPr>
                <w:rFonts w:ascii="Calibri" w:eastAsia="Calibri" w:hAnsi="Calibri" w:cs="Calibri"/>
                <w:b/>
              </w:rPr>
              <w:t xml:space="preserve">Fragebogen </w:t>
            </w:r>
            <w:r w:rsidRPr="009A39E8">
              <w:rPr>
                <w:rFonts w:ascii="Calibri" w:eastAsia="Calibri" w:hAnsi="Calibri" w:cs="Calibri"/>
              </w:rPr>
              <w:t xml:space="preserve">von den </w:t>
            </w:r>
            <w:proofErr w:type="spellStart"/>
            <w:r w:rsidRPr="009A39E8">
              <w:rPr>
                <w:rFonts w:ascii="Calibri" w:eastAsia="Calibri" w:hAnsi="Calibri" w:cs="Calibri"/>
              </w:rPr>
              <w:t>SuS</w:t>
            </w:r>
            <w:proofErr w:type="spellEnd"/>
            <w:r w:rsidRPr="009A39E8">
              <w:rPr>
                <w:rFonts w:ascii="Calibri" w:eastAsia="Calibri" w:hAnsi="Calibri" w:cs="Calibri"/>
                <w:b/>
              </w:rPr>
              <w:t xml:space="preserve"> </w:t>
            </w:r>
            <w:r w:rsidRPr="009A39E8">
              <w:rPr>
                <w:rFonts w:ascii="Calibri" w:eastAsia="Calibri" w:hAnsi="Calibri" w:cs="Calibri"/>
              </w:rPr>
              <w:t>entwickelt werden.</w:t>
            </w:r>
          </w:p>
          <w:p w14:paraId="344B3157" w14:textId="77777777" w:rsidR="009A39E8" w:rsidRPr="009A39E8" w:rsidRDefault="009A39E8" w:rsidP="009A39E8">
            <w:pPr>
              <w:spacing w:after="200" w:line="276" w:lineRule="auto"/>
              <w:rPr>
                <w:rFonts w:ascii="Calibri" w:eastAsia="Calibri" w:hAnsi="Calibri" w:cs="Calibri"/>
              </w:rPr>
            </w:pPr>
            <w:r w:rsidRPr="009A39E8">
              <w:rPr>
                <w:rFonts w:ascii="Calibri" w:eastAsia="Calibri" w:hAnsi="Calibri" w:cs="Calibri"/>
                <w:b/>
              </w:rPr>
              <w:t>Hinweis:</w:t>
            </w:r>
            <w:r w:rsidRPr="009A39E8">
              <w:rPr>
                <w:rFonts w:ascii="Calibri" w:eastAsia="Calibri" w:hAnsi="Calibri" w:cs="Calibri"/>
              </w:rPr>
              <w:t xml:space="preserve"> Als mögliche kritische Impulse können das Lied „Himmel auf“ der Gruppe Silbermond oder aber Arbeitswelt 4.0 genutzt werden (abrufbar über </w:t>
            </w:r>
            <w:proofErr w:type="spellStart"/>
            <w:r w:rsidRPr="009A39E8">
              <w:rPr>
                <w:rFonts w:ascii="Calibri" w:eastAsia="Calibri" w:hAnsi="Calibri" w:cs="Calibri"/>
              </w:rPr>
              <w:t>youTube</w:t>
            </w:r>
            <w:proofErr w:type="spellEnd"/>
            <w:r w:rsidRPr="009A39E8">
              <w:rPr>
                <w:rFonts w:ascii="Calibri" w:eastAsia="Calibri" w:hAnsi="Calibri" w:cs="Calibri"/>
              </w:rPr>
              <w:t xml:space="preserve">: </w:t>
            </w:r>
            <w:hyperlink r:id="rId12" w:history="1">
              <w:r w:rsidRPr="009A39E8">
                <w:rPr>
                  <w:rFonts w:ascii="Calibri" w:eastAsia="Calibri" w:hAnsi="Calibri" w:cs="Calibri"/>
                  <w:color w:val="0000FF"/>
                  <w:u w:val="single"/>
                </w:rPr>
                <w:t>https://www.youtube.com/watch?v=YBlejSNhmsU</w:t>
              </w:r>
            </w:hyperlink>
            <w:r w:rsidRPr="009A39E8">
              <w:rPr>
                <w:rFonts w:ascii="Calibri" w:eastAsia="Calibri" w:hAnsi="Calibri" w:cs="Calibri"/>
              </w:rPr>
              <w:t xml:space="preserve">; </w:t>
            </w:r>
            <w:hyperlink r:id="rId13" w:history="1">
              <w:r w:rsidRPr="009A39E8">
                <w:rPr>
                  <w:rFonts w:ascii="Calibri" w:eastAsia="Calibri" w:hAnsi="Calibri" w:cs="Calibri"/>
                  <w:color w:val="0000FF"/>
                  <w:u w:val="single"/>
                </w:rPr>
                <w:t>https://www.youtube.com/watch?v=uM9LI8k3jeU</w:t>
              </w:r>
            </w:hyperlink>
            <w:r w:rsidRPr="009A39E8">
              <w:rPr>
                <w:rFonts w:ascii="Calibri" w:eastAsia="Calibri" w:hAnsi="Calibri" w:cs="Calibri"/>
              </w:rPr>
              <w:t>)</w:t>
            </w:r>
          </w:p>
          <w:p w14:paraId="5C1ACC52" w14:textId="77777777" w:rsidR="00330322" w:rsidRPr="008A5E5F" w:rsidRDefault="00330322" w:rsidP="00330322"/>
        </w:tc>
      </w:tr>
      <w:tr w:rsidR="00330322" w:rsidRPr="008A5E5F" w14:paraId="157A81C6" w14:textId="77777777" w:rsidTr="000D06DB">
        <w:trPr>
          <w:trHeight w:val="680"/>
        </w:trPr>
        <w:tc>
          <w:tcPr>
            <w:tcW w:w="1892" w:type="dxa"/>
          </w:tcPr>
          <w:p w14:paraId="7EA2B830" w14:textId="77777777" w:rsidR="00330322" w:rsidRPr="00330322" w:rsidRDefault="00330322" w:rsidP="008A5E5F">
            <w:pPr>
              <w:rPr>
                <w:b/>
              </w:rPr>
            </w:pPr>
            <w:r w:rsidRPr="00330322">
              <w:rPr>
                <w:b/>
              </w:rPr>
              <w:lastRenderedPageBreak/>
              <w:t>Entscheiden</w:t>
            </w:r>
          </w:p>
          <w:p w14:paraId="438106CB" w14:textId="77777777" w:rsidR="00330322" w:rsidRPr="00330322" w:rsidRDefault="00330322" w:rsidP="008A5E5F">
            <w:pPr>
              <w:rPr>
                <w:i/>
                <w:sz w:val="18"/>
                <w:szCs w:val="18"/>
              </w:rPr>
            </w:pPr>
            <w:r w:rsidRPr="00330322">
              <w:rPr>
                <w:i/>
                <w:sz w:val="18"/>
                <w:szCs w:val="18"/>
              </w:rPr>
              <w:t xml:space="preserve">Die Schülerinnen und Schüler entscheiden sich auf Grundlage der vorangegangenen Planung für einen Lösungsweg oder mehrere </w:t>
            </w:r>
            <w:r>
              <w:rPr>
                <w:i/>
                <w:sz w:val="18"/>
                <w:szCs w:val="18"/>
              </w:rPr>
              <w:t>Lösungs</w:t>
            </w:r>
            <w:r w:rsidRPr="00330322">
              <w:rPr>
                <w:i/>
                <w:sz w:val="18"/>
                <w:szCs w:val="18"/>
              </w:rPr>
              <w:t>wege und legen dabei ein Handlungsergebnis sowie Vorgehensweise, Zeitrahmen, Verantwortlichkeiten und Beurteilungskriterien fest.</w:t>
            </w:r>
          </w:p>
        </w:tc>
        <w:tc>
          <w:tcPr>
            <w:tcW w:w="2362" w:type="dxa"/>
            <w:gridSpan w:val="2"/>
          </w:tcPr>
          <w:p w14:paraId="24A9C8B1" w14:textId="79BA7753" w:rsidR="009A39E8" w:rsidRDefault="009A39E8" w:rsidP="009A39E8">
            <w:pPr>
              <w:spacing w:beforeLines="60" w:before="144" w:after="60"/>
              <w:jc w:val="both"/>
              <w:rPr>
                <w:rFonts w:cstheme="minorHAnsi"/>
              </w:rPr>
            </w:pPr>
            <w:r>
              <w:rPr>
                <w:rFonts w:cstheme="minorHAnsi"/>
              </w:rPr>
              <w:t xml:space="preserve">… setzen sich mit Hilfe der Informationsquellen mit dem Begriff „Sinn“ im Zusammenhang mit der neuen Lebensphase kritisch auseinander. </w:t>
            </w:r>
          </w:p>
          <w:p w14:paraId="2F03B320" w14:textId="77777777" w:rsidR="00330322" w:rsidRDefault="009A39E8" w:rsidP="009A39E8">
            <w:pPr>
              <w:rPr>
                <w:rFonts w:cstheme="minorHAnsi"/>
              </w:rPr>
            </w:pPr>
            <w:r>
              <w:rPr>
                <w:rFonts w:cstheme="minorHAnsi"/>
              </w:rPr>
              <w:t>… entscheiden sich für eine für sie tragfähige Sinnkonzeption.</w:t>
            </w:r>
          </w:p>
          <w:p w14:paraId="47EE6F3D" w14:textId="5B06F3E6" w:rsidR="003A6542" w:rsidRPr="008A5E5F" w:rsidRDefault="003A6542" w:rsidP="009A39E8">
            <w:r>
              <w:rPr>
                <w:rFonts w:cstheme="minorHAnsi"/>
              </w:rPr>
              <w:t>… entscheiden sich für eines der möglichen Handlungsergebnisse.</w:t>
            </w:r>
          </w:p>
        </w:tc>
        <w:tc>
          <w:tcPr>
            <w:tcW w:w="1559" w:type="dxa"/>
          </w:tcPr>
          <w:p w14:paraId="3629D424" w14:textId="77777777" w:rsidR="00330322" w:rsidRDefault="00330322" w:rsidP="008A5E5F"/>
          <w:p w14:paraId="212E5AAB" w14:textId="65756058" w:rsidR="003A6542" w:rsidRPr="008A5E5F" w:rsidRDefault="003A6542" w:rsidP="008A5E5F">
            <w:r w:rsidRPr="00E4601F">
              <w:rPr>
                <w:rFonts w:cstheme="minorHAnsi"/>
                <w:bCs/>
                <w:i/>
                <w:iCs/>
              </w:rPr>
              <w:t>Verstehen und Reflektieren</w:t>
            </w:r>
          </w:p>
        </w:tc>
        <w:tc>
          <w:tcPr>
            <w:tcW w:w="3827" w:type="dxa"/>
          </w:tcPr>
          <w:p w14:paraId="0A590DFE" w14:textId="3DED3AC3" w:rsidR="00330322" w:rsidRPr="008A5E5F" w:rsidRDefault="00ED596F" w:rsidP="008A5E5F">
            <w:r w:rsidRPr="000D06DB">
              <w:rPr>
                <w:color w:val="002060"/>
                <w:highlight w:val="lightGray"/>
              </w:rPr>
              <w:t>DU möglich</w:t>
            </w:r>
          </w:p>
        </w:tc>
      </w:tr>
      <w:tr w:rsidR="00330322" w:rsidRPr="008A5E5F" w14:paraId="71BDE088" w14:textId="77777777" w:rsidTr="000D06DB">
        <w:trPr>
          <w:trHeight w:val="680"/>
        </w:trPr>
        <w:tc>
          <w:tcPr>
            <w:tcW w:w="1986" w:type="dxa"/>
            <w:gridSpan w:val="2"/>
          </w:tcPr>
          <w:p w14:paraId="6E8D6EAD" w14:textId="77777777" w:rsidR="00330322" w:rsidRPr="008A5E5F" w:rsidRDefault="00330322" w:rsidP="008A5E5F">
            <w:pPr>
              <w:rPr>
                <w:b/>
                <w:u w:val="single"/>
              </w:rPr>
            </w:pPr>
            <w:r w:rsidRPr="00330322">
              <w:rPr>
                <w:b/>
              </w:rPr>
              <w:t>Durchführen</w:t>
            </w:r>
          </w:p>
          <w:p w14:paraId="42DBC395" w14:textId="77777777" w:rsidR="00330322" w:rsidRPr="008A5E5F" w:rsidRDefault="00330322" w:rsidP="008A5E5F">
            <w:pPr>
              <w:rPr>
                <w:i/>
              </w:rPr>
            </w:pPr>
            <w:r w:rsidRPr="00330322">
              <w:rPr>
                <w:i/>
                <w:sz w:val="18"/>
                <w:szCs w:val="18"/>
              </w:rPr>
              <w:t>Die Schülerinnen und Schüler bearbeiten die komplexe Aufgaben-, Frage- bzw. Problemstellung entsprechend der Planungsentscheidungen. Sie beschaffen ggf. weitere Informationen und verarbeiten die vorhandenen Informationen, um das Handlungsergebnis zu erreichen und gegebenenfalls zu präsentieren.</w:t>
            </w:r>
          </w:p>
        </w:tc>
        <w:tc>
          <w:tcPr>
            <w:tcW w:w="2268" w:type="dxa"/>
          </w:tcPr>
          <w:p w14:paraId="03EAF1CA" w14:textId="3AAE857D" w:rsidR="00330322" w:rsidRPr="008A5E5F" w:rsidRDefault="003A6542" w:rsidP="000D06DB">
            <w:r w:rsidRPr="00725ACB">
              <w:rPr>
                <w:rFonts w:cstheme="minorHAnsi"/>
                <w:bCs/>
              </w:rPr>
              <w:t>… erstellen eine eigene Ausarbeitung</w:t>
            </w:r>
            <w:r>
              <w:rPr>
                <w:rFonts w:cstheme="minorHAnsi"/>
                <w:bCs/>
              </w:rPr>
              <w:t xml:space="preserve"> (siehe Handlungsergebnis)</w:t>
            </w:r>
            <w:r w:rsidRPr="00725ACB">
              <w:rPr>
                <w:rFonts w:cstheme="minorHAnsi"/>
                <w:bCs/>
              </w:rPr>
              <w:t>, aus der ihre Haltung zu</w:t>
            </w:r>
            <w:r w:rsidR="000D06DB">
              <w:rPr>
                <w:rFonts w:cstheme="minorHAnsi"/>
                <w:bCs/>
              </w:rPr>
              <w:t xml:space="preserve"> </w:t>
            </w:r>
            <w:r w:rsidRPr="00725ACB">
              <w:rPr>
                <w:rFonts w:cstheme="minorHAnsi"/>
                <w:bCs/>
              </w:rPr>
              <w:t>eingangs gestellter Frage ersichtlich wird.</w:t>
            </w:r>
          </w:p>
        </w:tc>
        <w:tc>
          <w:tcPr>
            <w:tcW w:w="1559" w:type="dxa"/>
          </w:tcPr>
          <w:p w14:paraId="674A90DF" w14:textId="77777777" w:rsidR="00330322" w:rsidRPr="008A5E5F" w:rsidRDefault="00330322" w:rsidP="008A5E5F"/>
        </w:tc>
        <w:tc>
          <w:tcPr>
            <w:tcW w:w="3827" w:type="dxa"/>
          </w:tcPr>
          <w:p w14:paraId="47986B41" w14:textId="6844F805" w:rsidR="003A6542" w:rsidRDefault="00ED596F" w:rsidP="003A6542">
            <w:pPr>
              <w:jc w:val="both"/>
              <w:rPr>
                <w:rFonts w:cstheme="minorHAnsi"/>
              </w:rPr>
            </w:pPr>
            <w:r w:rsidRPr="000D06DB">
              <w:rPr>
                <w:rFonts w:cstheme="minorHAnsi"/>
                <w:color w:val="002060"/>
                <w:highlight w:val="lightGray"/>
              </w:rPr>
              <w:t>DU möglic</w:t>
            </w:r>
            <w:r w:rsidRPr="000D06DB">
              <w:rPr>
                <w:rFonts w:cstheme="minorHAnsi"/>
                <w:highlight w:val="lightGray"/>
              </w:rPr>
              <w:t>h</w:t>
            </w:r>
          </w:p>
          <w:p w14:paraId="39630539" w14:textId="77777777" w:rsidR="00621AA1" w:rsidRDefault="00621AA1" w:rsidP="003A6542">
            <w:pPr>
              <w:jc w:val="both"/>
              <w:rPr>
                <w:rFonts w:cstheme="minorHAnsi"/>
                <w:b/>
                <w:bCs/>
              </w:rPr>
            </w:pPr>
          </w:p>
          <w:p w14:paraId="38EBC73C" w14:textId="2E882E3F" w:rsidR="00ED596F" w:rsidRPr="00ED596F" w:rsidRDefault="00ED596F" w:rsidP="003A6542">
            <w:pPr>
              <w:jc w:val="both"/>
              <w:rPr>
                <w:rFonts w:cstheme="minorHAnsi"/>
                <w:b/>
                <w:bCs/>
              </w:rPr>
            </w:pPr>
            <w:r w:rsidRPr="00ED596F">
              <w:rPr>
                <w:rFonts w:cstheme="minorHAnsi"/>
                <w:b/>
                <w:bCs/>
              </w:rPr>
              <w:t xml:space="preserve">Material: </w:t>
            </w:r>
          </w:p>
          <w:p w14:paraId="44C5688C" w14:textId="7A834DE5" w:rsidR="00ED596F" w:rsidRDefault="00ED596F" w:rsidP="003A6542">
            <w:pPr>
              <w:jc w:val="both"/>
              <w:rPr>
                <w:rFonts w:cstheme="minorHAnsi"/>
              </w:rPr>
            </w:pPr>
            <w:r>
              <w:rPr>
                <w:rFonts w:cstheme="minorHAnsi"/>
              </w:rPr>
              <w:t>AB 2, AB 3, AB 4</w:t>
            </w:r>
          </w:p>
          <w:p w14:paraId="4FD5DA87" w14:textId="77777777" w:rsidR="00ED596F" w:rsidRDefault="00ED596F" w:rsidP="003A6542">
            <w:pPr>
              <w:jc w:val="both"/>
              <w:rPr>
                <w:rFonts w:cstheme="minorHAnsi"/>
              </w:rPr>
            </w:pPr>
          </w:p>
          <w:p w14:paraId="7405EE66" w14:textId="2B2BBA57" w:rsidR="003A6542" w:rsidRPr="007B25A5" w:rsidRDefault="003A6542" w:rsidP="003A6542">
            <w:pPr>
              <w:jc w:val="both"/>
              <w:rPr>
                <w:rFonts w:cstheme="minorHAnsi"/>
              </w:rPr>
            </w:pPr>
            <w:r>
              <w:rPr>
                <w:rFonts w:cstheme="minorHAnsi"/>
              </w:rPr>
              <w:t>Verfassen eines Briefes an das zukünftige „Ich“, Tagebucheintrag, Rollenspiele, selbsterstellte Videosequenzen einer möglichen zukünftigen Welt (Drehbuch erstellen lassen)</w:t>
            </w:r>
          </w:p>
          <w:p w14:paraId="32A4A795" w14:textId="77777777" w:rsidR="00330322" w:rsidRPr="008A5E5F" w:rsidRDefault="00330322" w:rsidP="008A5E5F"/>
        </w:tc>
      </w:tr>
      <w:bookmarkEnd w:id="1"/>
      <w:tr w:rsidR="00330322" w:rsidRPr="008A5E5F" w14:paraId="764F5F6E" w14:textId="77777777" w:rsidTr="000D06DB">
        <w:trPr>
          <w:trHeight w:val="680"/>
        </w:trPr>
        <w:tc>
          <w:tcPr>
            <w:tcW w:w="1986" w:type="dxa"/>
            <w:gridSpan w:val="2"/>
          </w:tcPr>
          <w:p w14:paraId="1C5BC6B5" w14:textId="77777777" w:rsidR="00330322" w:rsidRPr="00DF0373" w:rsidRDefault="00330322" w:rsidP="008A5E5F">
            <w:pPr>
              <w:rPr>
                <w:b/>
              </w:rPr>
            </w:pPr>
            <w:r w:rsidRPr="00DF0373">
              <w:rPr>
                <w:b/>
              </w:rPr>
              <w:t>Kontrollieren / Bewerten</w:t>
            </w:r>
          </w:p>
          <w:p w14:paraId="07E2C6A1" w14:textId="77777777" w:rsidR="00330322" w:rsidRPr="00DF0373" w:rsidRDefault="00330322" w:rsidP="008A5E5F">
            <w:r w:rsidRPr="00DF0373">
              <w:rPr>
                <w:i/>
                <w:sz w:val="18"/>
                <w:szCs w:val="18"/>
              </w:rPr>
              <w:t>Die Schülerinnen und Schüler kontrollieren das Handlungsergebnis auf Vollständigkeit und Plausibilität gemäß festgelegter Beurteilungskriterien (Soll-Ist-Vergleich). Sie beurteilen die Eignung des Handlungsergebnisses als Lösung für die zentrale</w:t>
            </w:r>
            <w:r w:rsidRPr="00DF0373">
              <w:rPr>
                <w:i/>
              </w:rPr>
              <w:t xml:space="preserve"> </w:t>
            </w:r>
            <w:r w:rsidRPr="00DF0373">
              <w:rPr>
                <w:i/>
                <w:sz w:val="18"/>
                <w:szCs w:val="18"/>
              </w:rPr>
              <w:t>Aufgaben-, Frage- bzw. Problemstellung</w:t>
            </w:r>
            <w:r w:rsidRPr="00DF0373">
              <w:rPr>
                <w:sz w:val="18"/>
                <w:szCs w:val="18"/>
              </w:rPr>
              <w:t>.</w:t>
            </w:r>
          </w:p>
        </w:tc>
        <w:tc>
          <w:tcPr>
            <w:tcW w:w="2268" w:type="dxa"/>
            <w:vAlign w:val="center"/>
          </w:tcPr>
          <w:p w14:paraId="7B006CB0" w14:textId="5B578A83" w:rsidR="00ED596F" w:rsidRPr="00ED596F" w:rsidRDefault="00ED596F" w:rsidP="00ED596F">
            <w:pPr>
              <w:spacing w:beforeLines="60" w:before="144" w:after="60" w:line="276" w:lineRule="auto"/>
              <w:rPr>
                <w:rFonts w:ascii="Calibri" w:eastAsia="Calibri" w:hAnsi="Calibri" w:cs="Calibri"/>
              </w:rPr>
            </w:pPr>
            <w:r w:rsidRPr="00ED596F">
              <w:rPr>
                <w:rFonts w:ascii="Calibri" w:eastAsia="Calibri" w:hAnsi="Calibri" w:cs="Calibri"/>
              </w:rPr>
              <w:t xml:space="preserve">… diskutieren die verschiedenen Sinnkonzeptionen und gesellschaftlichen Erwartungshaltungen. </w:t>
            </w:r>
          </w:p>
          <w:p w14:paraId="5A5690F9" w14:textId="77777777" w:rsidR="00ED596F" w:rsidRPr="00ED596F" w:rsidRDefault="00ED596F" w:rsidP="00ED596F">
            <w:pPr>
              <w:spacing w:beforeLines="60" w:before="144" w:after="60" w:line="276" w:lineRule="auto"/>
              <w:rPr>
                <w:rFonts w:ascii="Calibri" w:eastAsia="Calibri" w:hAnsi="Calibri" w:cs="Calibri"/>
              </w:rPr>
            </w:pPr>
            <w:r w:rsidRPr="00ED596F">
              <w:rPr>
                <w:rFonts w:ascii="Calibri" w:eastAsia="Calibri" w:hAnsi="Calibri" w:cs="Calibri"/>
              </w:rPr>
              <w:t xml:space="preserve">… entwickeln und prüfen eigenständige Argumentationen zum Themenschwerpunkt. </w:t>
            </w:r>
          </w:p>
          <w:p w14:paraId="21EABCCC" w14:textId="4604962B" w:rsidR="00330322" w:rsidRPr="008A5E5F" w:rsidRDefault="00ED596F" w:rsidP="00ED596F">
            <w:r w:rsidRPr="00ED596F">
              <w:rPr>
                <w:rFonts w:ascii="Calibri" w:eastAsia="Calibri" w:hAnsi="Calibri" w:cs="Calibri"/>
              </w:rPr>
              <w:t xml:space="preserve">… entwickeln ein vorläufiges eigenständiges Urteil </w:t>
            </w:r>
            <w:r w:rsidRPr="00ED596F">
              <w:rPr>
                <w:rFonts w:ascii="Calibri" w:eastAsia="Calibri" w:hAnsi="Calibri" w:cs="Calibri"/>
              </w:rPr>
              <w:lastRenderedPageBreak/>
              <w:t>und prüfen potenzielle Folgen.</w:t>
            </w:r>
          </w:p>
        </w:tc>
        <w:tc>
          <w:tcPr>
            <w:tcW w:w="1559" w:type="dxa"/>
          </w:tcPr>
          <w:p w14:paraId="45599B53" w14:textId="42BAC4C7" w:rsidR="00330322" w:rsidRPr="00ED596F" w:rsidRDefault="00ED596F" w:rsidP="008A5E5F">
            <w:pPr>
              <w:rPr>
                <w:bCs/>
                <w:i/>
                <w:iCs/>
              </w:rPr>
            </w:pPr>
            <w:r w:rsidRPr="00ED596F">
              <w:rPr>
                <w:bCs/>
                <w:i/>
                <w:iCs/>
              </w:rPr>
              <w:lastRenderedPageBreak/>
              <w:t>Verstehen und Reflektieren</w:t>
            </w:r>
          </w:p>
        </w:tc>
        <w:tc>
          <w:tcPr>
            <w:tcW w:w="3827" w:type="dxa"/>
            <w:tcBorders>
              <w:bottom w:val="single" w:sz="4" w:space="0" w:color="auto"/>
            </w:tcBorders>
          </w:tcPr>
          <w:p w14:paraId="19A8A85B" w14:textId="3639A86F" w:rsidR="00330322" w:rsidRPr="008A5E5F" w:rsidRDefault="00ED596F" w:rsidP="008A5E5F">
            <w:r>
              <w:t xml:space="preserve">Diese Phase sollte </w:t>
            </w:r>
            <w:r w:rsidRPr="00DD6FDD">
              <w:rPr>
                <w:b/>
              </w:rPr>
              <w:t xml:space="preserve">zwingend im Präsenzunterricht </w:t>
            </w:r>
            <w:r>
              <w:t xml:space="preserve">stattfinden, um eine kritische Diskussion und Reflexion durch die </w:t>
            </w:r>
            <w:proofErr w:type="spellStart"/>
            <w:r>
              <w:t>SuS</w:t>
            </w:r>
            <w:proofErr w:type="spellEnd"/>
            <w:r>
              <w:t xml:space="preserve"> zu ermöglichen.</w:t>
            </w:r>
          </w:p>
        </w:tc>
      </w:tr>
      <w:tr w:rsidR="00330322" w:rsidRPr="008A5E5F" w14:paraId="57A7D688" w14:textId="77777777" w:rsidTr="000D06DB">
        <w:trPr>
          <w:trHeight w:val="680"/>
        </w:trPr>
        <w:tc>
          <w:tcPr>
            <w:tcW w:w="1986" w:type="dxa"/>
            <w:gridSpan w:val="2"/>
          </w:tcPr>
          <w:p w14:paraId="5E0CFDE3" w14:textId="77777777" w:rsidR="00330322" w:rsidRPr="00330322" w:rsidRDefault="00330322" w:rsidP="008A5E5F">
            <w:pPr>
              <w:rPr>
                <w:b/>
                <w:sz w:val="18"/>
                <w:szCs w:val="18"/>
                <w:u w:val="single"/>
              </w:rPr>
            </w:pPr>
            <w:r w:rsidRPr="00330322">
              <w:rPr>
                <w:b/>
                <w:sz w:val="18"/>
                <w:szCs w:val="18"/>
              </w:rPr>
              <w:t>Reflektieren</w:t>
            </w:r>
          </w:p>
          <w:p w14:paraId="3374E247" w14:textId="77777777" w:rsidR="00330322" w:rsidRPr="00330322" w:rsidRDefault="00330322" w:rsidP="008A5E5F">
            <w:pPr>
              <w:rPr>
                <w:i/>
                <w:sz w:val="18"/>
                <w:szCs w:val="18"/>
              </w:rPr>
            </w:pPr>
            <w:r w:rsidRPr="00330322">
              <w:rPr>
                <w:i/>
                <w:sz w:val="18"/>
                <w:szCs w:val="18"/>
              </w:rPr>
              <w:t>Die Schülerinnen und Schüler reflektieren die Bearbeitung der komplexen Aufgaben-, Frage- bzw. Problemstellung. Sie identifizieren Stärken und Verbesserungspotentiale des eigenen Lernprozesses sowie des Arbeitsprozesses in den Phasen der vollständigen Handlung und erweitern damit ihre Handlungs-kompetenz.</w:t>
            </w:r>
          </w:p>
        </w:tc>
        <w:tc>
          <w:tcPr>
            <w:tcW w:w="2268" w:type="dxa"/>
          </w:tcPr>
          <w:p w14:paraId="3FE087C1" w14:textId="4EC3905B" w:rsidR="00330322" w:rsidRPr="008A5E5F" w:rsidRDefault="00ED596F" w:rsidP="008A5E5F">
            <w:r w:rsidRPr="00725ACB">
              <w:rPr>
                <w:rFonts w:cstheme="minorHAnsi"/>
                <w:bCs/>
              </w:rPr>
              <w:t>… überprüfen im Diskurs ihre eigene Haltung und Argumentation.</w:t>
            </w:r>
          </w:p>
        </w:tc>
        <w:tc>
          <w:tcPr>
            <w:tcW w:w="1559" w:type="dxa"/>
          </w:tcPr>
          <w:p w14:paraId="23C4D91F" w14:textId="0CB8AE8B" w:rsidR="00330322" w:rsidRPr="008A5E5F" w:rsidRDefault="00ED596F" w:rsidP="008A5E5F">
            <w:r>
              <w:t>Verstehen und Reflektieren</w:t>
            </w:r>
          </w:p>
        </w:tc>
        <w:tc>
          <w:tcPr>
            <w:tcW w:w="3827" w:type="dxa"/>
            <w:tcBorders>
              <w:bottom w:val="single" w:sz="4" w:space="0" w:color="auto"/>
            </w:tcBorders>
          </w:tcPr>
          <w:p w14:paraId="51CA4437" w14:textId="4D1843F7" w:rsidR="00330322" w:rsidRPr="008A5E5F" w:rsidRDefault="00980710" w:rsidP="008A5E5F">
            <w:r>
              <w:t xml:space="preserve">Diese Phase sollte </w:t>
            </w:r>
            <w:r w:rsidRPr="00DD6FDD">
              <w:rPr>
                <w:b/>
              </w:rPr>
              <w:t>zwingend im Präsenzunterricht</w:t>
            </w:r>
            <w:r>
              <w:t xml:space="preserve"> stattfinden, um eine kritische Diskussion und Reflexion durch die </w:t>
            </w:r>
            <w:proofErr w:type="spellStart"/>
            <w:r>
              <w:t>SuS</w:t>
            </w:r>
            <w:proofErr w:type="spellEnd"/>
            <w:r>
              <w:t xml:space="preserve"> zu ermöglichen.</w:t>
            </w:r>
          </w:p>
        </w:tc>
      </w:tr>
    </w:tbl>
    <w:p w14:paraId="5CDE1677" w14:textId="77777777" w:rsidR="008A5E5F" w:rsidRPr="008A5E5F" w:rsidRDefault="008A5E5F" w:rsidP="008A5E5F"/>
    <w:p w14:paraId="4F10C51F" w14:textId="77777777" w:rsidR="008A5E5F" w:rsidRPr="008A5E5F" w:rsidRDefault="008A5E5F" w:rsidP="008A5E5F"/>
    <w:p w14:paraId="516713B2" w14:textId="77777777" w:rsidR="00DD4C5D" w:rsidRDefault="00DD4C5D"/>
    <w:sectPr w:rsidR="00DD4C5D" w:rsidSect="003303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7A18A" w14:textId="77777777" w:rsidR="00703B69" w:rsidRDefault="00703B69" w:rsidP="002A6235">
      <w:pPr>
        <w:spacing w:after="0" w:line="240" w:lineRule="auto"/>
      </w:pPr>
      <w:r>
        <w:separator/>
      </w:r>
    </w:p>
  </w:endnote>
  <w:endnote w:type="continuationSeparator" w:id="0">
    <w:p w14:paraId="16F88391" w14:textId="77777777" w:rsidR="00703B69" w:rsidRDefault="00703B69"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537529"/>
      <w:docPartObj>
        <w:docPartGallery w:val="Page Numbers (Bottom of Page)"/>
        <w:docPartUnique/>
      </w:docPartObj>
    </w:sdtPr>
    <w:sdtEndPr>
      <w:rPr>
        <w:color w:val="1F3864" w:themeColor="accent5" w:themeShade="80"/>
      </w:rPr>
    </w:sdtEndPr>
    <w:sdtContent>
      <w:p w14:paraId="3E768C21" w14:textId="598A46FA" w:rsidR="00497EDE" w:rsidRPr="000467C6" w:rsidRDefault="002A56B9" w:rsidP="005321AB">
        <w:pPr>
          <w:pStyle w:val="Kopfzeile"/>
          <w:rPr>
            <w:color w:val="1F3864" w:themeColor="accent5" w:themeShade="80"/>
          </w:rPr>
        </w:pPr>
        <w:r w:rsidRPr="000467C6">
          <w:rPr>
            <w:color w:val="1F3864" w:themeColor="accent5" w:themeShade="80"/>
          </w:rPr>
          <w:tab/>
        </w:r>
        <w:r w:rsidRPr="000467C6">
          <w:rPr>
            <w:color w:val="1F3864" w:themeColor="accent5" w:themeShade="80"/>
          </w:rPr>
          <w:tab/>
        </w:r>
        <w:r w:rsidRPr="000467C6">
          <w:rPr>
            <w:color w:val="1F3864" w:themeColor="accent5" w:themeShade="80"/>
          </w:rPr>
          <w:fldChar w:fldCharType="begin"/>
        </w:r>
        <w:r w:rsidRPr="000467C6">
          <w:rPr>
            <w:color w:val="1F3864" w:themeColor="accent5" w:themeShade="80"/>
          </w:rPr>
          <w:instrText>PAGE   \* MERGEFORMAT</w:instrText>
        </w:r>
        <w:r w:rsidRPr="000467C6">
          <w:rPr>
            <w:color w:val="1F3864" w:themeColor="accent5" w:themeShade="80"/>
          </w:rPr>
          <w:fldChar w:fldCharType="separate"/>
        </w:r>
        <w:r w:rsidR="0052147B">
          <w:rPr>
            <w:noProof/>
            <w:color w:val="1F3864" w:themeColor="accent5" w:themeShade="80"/>
          </w:rPr>
          <w:t>6</w:t>
        </w:r>
        <w:r w:rsidRPr="000467C6">
          <w:rPr>
            <w:color w:val="1F3864" w:themeColor="accent5" w:themeShade="80"/>
          </w:rPr>
          <w:fldChar w:fldCharType="end"/>
        </w:r>
      </w:p>
    </w:sdtContent>
  </w:sdt>
  <w:p w14:paraId="64EA911F" w14:textId="77777777" w:rsidR="00497EDE" w:rsidRPr="000467C6" w:rsidRDefault="0052147B">
    <w:pPr>
      <w:pStyle w:val="Fuzeile"/>
      <w:rPr>
        <w:color w:val="1F3864" w:themeColor="accent5"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19D7E" w14:textId="77777777" w:rsidR="00703B69" w:rsidRDefault="00703B69" w:rsidP="002A6235">
      <w:pPr>
        <w:spacing w:after="0" w:line="240" w:lineRule="auto"/>
      </w:pPr>
      <w:r>
        <w:separator/>
      </w:r>
    </w:p>
  </w:footnote>
  <w:footnote w:type="continuationSeparator" w:id="0">
    <w:p w14:paraId="17193288" w14:textId="77777777" w:rsidR="00703B69" w:rsidRDefault="00703B69" w:rsidP="002A6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259FA"/>
    <w:multiLevelType w:val="hybridMultilevel"/>
    <w:tmpl w:val="16C28F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A5646A"/>
    <w:multiLevelType w:val="hybridMultilevel"/>
    <w:tmpl w:val="E45AD2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DA244A"/>
    <w:multiLevelType w:val="hybridMultilevel"/>
    <w:tmpl w:val="3050DE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763585"/>
    <w:multiLevelType w:val="hybridMultilevel"/>
    <w:tmpl w:val="E28C9442"/>
    <w:lvl w:ilvl="0" w:tplc="75268D68">
      <w:numFmt w:val="bullet"/>
      <w:lvlText w:val=""/>
      <w:lvlJc w:val="left"/>
      <w:pPr>
        <w:ind w:left="720" w:hanging="360"/>
      </w:pPr>
      <w:rPr>
        <w:rFonts w:ascii="Wingdings" w:eastAsiaTheme="minorHAnsi"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8804F0B"/>
    <w:multiLevelType w:val="hybridMultilevel"/>
    <w:tmpl w:val="1D0A8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
  </w:num>
  <w:num w:numId="7">
    <w:abstractNumId w:val="0"/>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E5F"/>
    <w:rsid w:val="00040D46"/>
    <w:rsid w:val="000547B6"/>
    <w:rsid w:val="000D06DB"/>
    <w:rsid w:val="002A56B9"/>
    <w:rsid w:val="002A6235"/>
    <w:rsid w:val="00330322"/>
    <w:rsid w:val="003A6542"/>
    <w:rsid w:val="003B1829"/>
    <w:rsid w:val="003F7AA4"/>
    <w:rsid w:val="004B4D60"/>
    <w:rsid w:val="0052147B"/>
    <w:rsid w:val="00523D17"/>
    <w:rsid w:val="00537ED9"/>
    <w:rsid w:val="00621AA1"/>
    <w:rsid w:val="00693A65"/>
    <w:rsid w:val="00703B69"/>
    <w:rsid w:val="008A5E5F"/>
    <w:rsid w:val="00980710"/>
    <w:rsid w:val="009A39E8"/>
    <w:rsid w:val="009A61EA"/>
    <w:rsid w:val="00A24D22"/>
    <w:rsid w:val="00AD15A2"/>
    <w:rsid w:val="00B23A4F"/>
    <w:rsid w:val="00DD4C5D"/>
    <w:rsid w:val="00DD6FDD"/>
    <w:rsid w:val="00DF0373"/>
    <w:rsid w:val="00E641FA"/>
    <w:rsid w:val="00EA0F35"/>
    <w:rsid w:val="00ED596F"/>
    <w:rsid w:val="00EF2A4B"/>
    <w:rsid w:val="00F63E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EB5F8"/>
  <w15:chartTrackingRefBased/>
  <w15:docId w15:val="{CC533D80-C27D-4F5D-986D-CFE9D86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A5E5F"/>
    <w:rPr>
      <w:rFonts w:ascii="Arial" w:hAnsi="Arial"/>
      <w:b/>
      <w:color w:val="FFFFFF" w:themeColor="background1"/>
      <w:sz w:val="28"/>
      <w:u w:val="non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paragraph" w:styleId="Sprechblasentext">
    <w:name w:val="Balloon Text"/>
    <w:basedOn w:val="Standard"/>
    <w:link w:val="SprechblasentextZchn"/>
    <w:uiPriority w:val="99"/>
    <w:semiHidden/>
    <w:unhideWhenUsed/>
    <w:rsid w:val="00537ED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37ED9"/>
    <w:rPr>
      <w:rFonts w:ascii="Segoe UI" w:hAnsi="Segoe UI" w:cs="Segoe UI"/>
      <w:sz w:val="18"/>
      <w:szCs w:val="18"/>
    </w:rPr>
  </w:style>
  <w:style w:type="paragraph" w:styleId="Listenabsatz">
    <w:name w:val="List Paragraph"/>
    <w:basedOn w:val="Standard"/>
    <w:uiPriority w:val="34"/>
    <w:qFormat/>
    <w:rsid w:val="004B4D60"/>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eit.de/2017/11/arbeit-sinn-glueck-berufe-erfuellung-sinnsuche" TargetMode="External"/><Relationship Id="rId13" Type="http://schemas.openxmlformats.org/officeDocument/2006/relationships/hyperlink" Target="https://www.youtube.com/watch?v=uM9LI8k3je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www.youtube.com/watch?v=YBlejSNhms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wo.de/erfolg/management-der-zukunft/berufsalltag-manager-koennen-der-arbeit-ihrer-angestellten-keinen-sinn-geben/20956080.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deutschlandfunk.de/sinnieren-ueber-den-sinn-der-arbeit.724.de.html?dram:article_id=97060" TargetMode="External"/><Relationship Id="rId4" Type="http://schemas.openxmlformats.org/officeDocument/2006/relationships/webSettings" Target="webSettings.xml"/><Relationship Id="rId9" Type="http://schemas.openxmlformats.org/officeDocument/2006/relationships/hyperlink" Target="https://www.stellenwerk.de/magazin/jobsuche/generation-y-auf-der-suche-nach-dem-sinn-bei-der-arbe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1267</Words>
  <Characters>7985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Referat 43</dc:creator>
  <cp:keywords/>
  <dc:description/>
  <cp:lastModifiedBy>Berger, Sabine (MK)</cp:lastModifiedBy>
  <cp:revision>3</cp:revision>
  <cp:lastPrinted>2021-01-31T21:26:00Z</cp:lastPrinted>
  <dcterms:created xsi:type="dcterms:W3CDTF">2021-01-31T21:26:00Z</dcterms:created>
  <dcterms:modified xsi:type="dcterms:W3CDTF">2021-01-31T21:31:00Z</dcterms:modified>
</cp:coreProperties>
</file>