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8486F" w14:textId="6F64658B" w:rsidR="006F5D95" w:rsidRPr="008A5E5F" w:rsidRDefault="006F5D95" w:rsidP="006F5D95">
      <w:r w:rsidRPr="008A5E5F">
        <w:rPr>
          <w:b/>
        </w:rPr>
        <w:t>Lernsituation</w:t>
      </w:r>
      <w:r w:rsidRPr="008A5E5F">
        <w:t xml:space="preserve"> </w:t>
      </w:r>
      <w:r>
        <w:t>FS HEP M5</w:t>
      </w:r>
    </w:p>
    <w:tbl>
      <w:tblPr>
        <w:tblStyle w:val="Tabellenraster"/>
        <w:tblW w:w="9209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943"/>
        <w:gridCol w:w="4049"/>
        <w:gridCol w:w="2207"/>
      </w:tblGrid>
      <w:tr w:rsidR="008A5E5F" w:rsidRPr="008A5E5F" w14:paraId="712AE0E8" w14:textId="77777777" w:rsidTr="002A56B9">
        <w:trPr>
          <w:gridBefore w:val="1"/>
          <w:wBefore w:w="10" w:type="dxa"/>
          <w:trHeight w:val="454"/>
        </w:trPr>
        <w:tc>
          <w:tcPr>
            <w:tcW w:w="2943" w:type="dxa"/>
            <w:vAlign w:val="center"/>
          </w:tcPr>
          <w:p w14:paraId="51FE8C57" w14:textId="77777777" w:rsidR="008A5E5F" w:rsidRPr="008A5E5F" w:rsidRDefault="008A5E5F" w:rsidP="008A5E5F">
            <w:pPr>
              <w:spacing w:after="160" w:line="259" w:lineRule="auto"/>
            </w:pPr>
            <w:r w:rsidRPr="00487A13">
              <w:rPr>
                <w:b/>
                <w:bCs/>
              </w:rPr>
              <w:t>Beruf/Bildungsgang:</w:t>
            </w:r>
          </w:p>
        </w:tc>
        <w:tc>
          <w:tcPr>
            <w:tcW w:w="4049" w:type="dxa"/>
            <w:vAlign w:val="center"/>
          </w:tcPr>
          <w:p w14:paraId="2D5AD5B3" w14:textId="0DB1FB8B" w:rsidR="008A5E5F" w:rsidRPr="008A5E5F" w:rsidRDefault="00E74DD2" w:rsidP="008A5E5F">
            <w:r>
              <w:t>F</w:t>
            </w:r>
            <w:r w:rsidR="00F8792E">
              <w:t>achschule</w:t>
            </w:r>
            <w:r>
              <w:t xml:space="preserve"> Heilerziehungspflege</w:t>
            </w:r>
          </w:p>
        </w:tc>
        <w:tc>
          <w:tcPr>
            <w:tcW w:w="2207" w:type="dxa"/>
            <w:vMerge w:val="restart"/>
            <w:vAlign w:val="center"/>
          </w:tcPr>
          <w:p w14:paraId="5AE7B1C2" w14:textId="2D3E002E" w:rsidR="00461B78" w:rsidRDefault="00461B78" w:rsidP="00461B78">
            <w:r>
              <w:t>Fachberatung für</w:t>
            </w:r>
          </w:p>
          <w:p w14:paraId="059B5066" w14:textId="77777777" w:rsidR="00461B78" w:rsidRDefault="00461B78" w:rsidP="00461B78">
            <w:r>
              <w:t xml:space="preserve">berufsbildende Schulen für den </w:t>
            </w:r>
          </w:p>
          <w:p w14:paraId="10C503AE" w14:textId="32680244" w:rsidR="008A5E5F" w:rsidRPr="008A5E5F" w:rsidRDefault="00461B78" w:rsidP="00461B78">
            <w:r>
              <w:t>Beratungsbereich Gesundheit und Pflege</w:t>
            </w:r>
          </w:p>
        </w:tc>
      </w:tr>
      <w:tr w:rsidR="008A5E5F" w:rsidRPr="008A5E5F" w14:paraId="5CCFB224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1503150D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Curricularer Bezug:</w:t>
            </w:r>
          </w:p>
        </w:tc>
        <w:tc>
          <w:tcPr>
            <w:tcW w:w="4049" w:type="dxa"/>
            <w:vAlign w:val="center"/>
          </w:tcPr>
          <w:p w14:paraId="324B5570" w14:textId="0EF72E80" w:rsidR="008A5E5F" w:rsidRPr="008A5E5F" w:rsidRDefault="00F8792E" w:rsidP="008A5E5F">
            <w:r>
              <w:t xml:space="preserve">Niedersächsisches Kultusministerium: Rahmenrichtlinien für die berufsbezogenen Lernbereiche – Theorie und Praxis – in der Fachschule Heilerziehungspflege. </w:t>
            </w:r>
            <w:r w:rsidR="00487A13">
              <w:t xml:space="preserve"> Modul 5. </w:t>
            </w:r>
            <w:r>
              <w:t>Stand: Juni 2019</w:t>
            </w:r>
          </w:p>
        </w:tc>
        <w:tc>
          <w:tcPr>
            <w:tcW w:w="2207" w:type="dxa"/>
            <w:vMerge/>
            <w:vAlign w:val="center"/>
          </w:tcPr>
          <w:p w14:paraId="0F1968A1" w14:textId="77777777" w:rsidR="008A5E5F" w:rsidRPr="008A5E5F" w:rsidRDefault="008A5E5F" w:rsidP="008A5E5F"/>
        </w:tc>
      </w:tr>
      <w:tr w:rsidR="008A5E5F" w:rsidRPr="008A5E5F" w14:paraId="39EC0993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26F1FE20" w14:textId="192078E5" w:rsidR="008A5E5F" w:rsidRPr="008A5E5F" w:rsidRDefault="00F004E4" w:rsidP="008A5E5F">
            <w:pPr>
              <w:rPr>
                <w:b/>
              </w:rPr>
            </w:pPr>
            <w:r>
              <w:rPr>
                <w:b/>
              </w:rPr>
              <w:t>Modul 5</w:t>
            </w:r>
            <w:r w:rsidR="008A5E5F" w:rsidRPr="008A5E5F">
              <w:rPr>
                <w:b/>
              </w:rPr>
              <w:t>:</w:t>
            </w:r>
            <w:r w:rsidR="00E74DD2">
              <w:rPr>
                <w:b/>
              </w:rPr>
              <w:t xml:space="preserve"> </w:t>
            </w:r>
          </w:p>
        </w:tc>
        <w:tc>
          <w:tcPr>
            <w:tcW w:w="4049" w:type="dxa"/>
            <w:vAlign w:val="center"/>
          </w:tcPr>
          <w:p w14:paraId="2CAECC72" w14:textId="70E8A8E9" w:rsidR="008A5E5F" w:rsidRPr="008A5E5F" w:rsidRDefault="00F004E4" w:rsidP="008A5E5F">
            <w:r>
              <w:t>Berufsidentität entwickeln</w:t>
            </w:r>
          </w:p>
        </w:tc>
        <w:tc>
          <w:tcPr>
            <w:tcW w:w="2207" w:type="dxa"/>
            <w:vMerge/>
            <w:vAlign w:val="center"/>
          </w:tcPr>
          <w:p w14:paraId="48E5FB71" w14:textId="77777777" w:rsidR="008A5E5F" w:rsidRPr="008A5E5F" w:rsidRDefault="008A5E5F" w:rsidP="008A5E5F"/>
        </w:tc>
      </w:tr>
      <w:tr w:rsidR="00487A13" w:rsidRPr="008A5E5F" w14:paraId="457CF6EC" w14:textId="77777777" w:rsidTr="009209F5">
        <w:trPr>
          <w:gridBefore w:val="1"/>
          <w:wBefore w:w="10" w:type="dxa"/>
          <w:trHeight w:val="567"/>
        </w:trPr>
        <w:tc>
          <w:tcPr>
            <w:tcW w:w="2943" w:type="dxa"/>
            <w:vAlign w:val="center"/>
          </w:tcPr>
          <w:p w14:paraId="2F3818FB" w14:textId="4C42C9BF" w:rsidR="00487A13" w:rsidRPr="008A5E5F" w:rsidRDefault="00487A13" w:rsidP="008A5E5F">
            <w:pPr>
              <w:rPr>
                <w:b/>
              </w:rPr>
            </w:pPr>
            <w:r w:rsidRPr="008A5E5F">
              <w:rPr>
                <w:b/>
              </w:rPr>
              <w:t>Titel der Lernsituation</w:t>
            </w:r>
            <w:r>
              <w:rPr>
                <w:b/>
              </w:rPr>
              <w:t>:</w:t>
            </w:r>
          </w:p>
        </w:tc>
        <w:tc>
          <w:tcPr>
            <w:tcW w:w="4049" w:type="dxa"/>
            <w:vAlign w:val="center"/>
          </w:tcPr>
          <w:p w14:paraId="16232117" w14:textId="5275AA18" w:rsidR="00487A13" w:rsidRPr="008A5E5F" w:rsidRDefault="00487A13" w:rsidP="008A5E5F">
            <w:r>
              <w:t>Heilerziehungspflegerische Arbeitsfelder analysieren</w:t>
            </w:r>
          </w:p>
        </w:tc>
        <w:tc>
          <w:tcPr>
            <w:tcW w:w="2207" w:type="dxa"/>
            <w:vAlign w:val="center"/>
          </w:tcPr>
          <w:p w14:paraId="5CB922E8" w14:textId="111BD8CF" w:rsidR="00487A13" w:rsidRPr="008A5E5F" w:rsidRDefault="00487A13" w:rsidP="008A5E5F">
            <w:r w:rsidRPr="008A5E5F">
              <w:t xml:space="preserve">Geplanter Zeitrichtwert: </w:t>
            </w:r>
            <w:r>
              <w:t xml:space="preserve">8 </w:t>
            </w:r>
            <w:r w:rsidRPr="008A5E5F">
              <w:t>Std</w:t>
            </w:r>
          </w:p>
        </w:tc>
      </w:tr>
      <w:tr w:rsidR="00487A13" w:rsidRPr="008A5E5F" w14:paraId="6E56E7DE" w14:textId="77777777" w:rsidTr="00F470D3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3EB195BA" w14:textId="413C9592" w:rsidR="00487A13" w:rsidRPr="008A5E5F" w:rsidRDefault="00487A13" w:rsidP="008A5E5F">
            <w:pPr>
              <w:rPr>
                <w:b/>
              </w:rPr>
            </w:pPr>
            <w:r>
              <w:rPr>
                <w:b/>
              </w:rPr>
              <w:t>Ansprechpartner*in:</w:t>
            </w:r>
          </w:p>
        </w:tc>
        <w:tc>
          <w:tcPr>
            <w:tcW w:w="6256" w:type="dxa"/>
            <w:gridSpan w:val="2"/>
            <w:vAlign w:val="center"/>
          </w:tcPr>
          <w:p w14:paraId="0CB6DF18" w14:textId="77777777" w:rsidR="00487A13" w:rsidRDefault="00487A13" w:rsidP="00487A13">
            <w:proofErr w:type="spellStart"/>
            <w:r>
              <w:t>StD’in</w:t>
            </w:r>
            <w:proofErr w:type="spellEnd"/>
            <w:r>
              <w:t xml:space="preserve"> Cornelia </w:t>
            </w:r>
            <w:proofErr w:type="spellStart"/>
            <w:r>
              <w:t>Mätzing</w:t>
            </w:r>
            <w:proofErr w:type="spellEnd"/>
            <w:r>
              <w:t xml:space="preserve"> (cornelia.maetzing@rlsb.de)</w:t>
            </w:r>
          </w:p>
          <w:p w14:paraId="5E995D48" w14:textId="77777777" w:rsidR="00487A13" w:rsidRDefault="00487A13" w:rsidP="00487A13">
            <w:proofErr w:type="spellStart"/>
            <w:r>
              <w:t>StD</w:t>
            </w:r>
            <w:proofErr w:type="spellEnd"/>
            <w:r>
              <w:t xml:space="preserve"> Frank Arens (frank.arens@rlsb.de)</w:t>
            </w:r>
          </w:p>
          <w:p w14:paraId="05E647A3" w14:textId="3C9C6A86" w:rsidR="00487A13" w:rsidRPr="008A5E5F" w:rsidRDefault="00487A13" w:rsidP="008A5E5F">
            <w:proofErr w:type="spellStart"/>
            <w:r>
              <w:t>StD</w:t>
            </w:r>
            <w:proofErr w:type="spellEnd"/>
            <w:r>
              <w:t xml:space="preserve"> Andreas Fehn (andreas.fehn@rlsb.de)</w:t>
            </w:r>
          </w:p>
        </w:tc>
      </w:tr>
      <w:tr w:rsidR="008A5E5F" w:rsidRPr="008A5E5F" w14:paraId="10F87B07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474A40" w14:textId="77777777" w:rsidR="008A5E5F" w:rsidRPr="008A5E5F" w:rsidRDefault="008A5E5F" w:rsidP="008A5E5F">
            <w:r w:rsidRPr="008A5E5F">
              <w:rPr>
                <w:b/>
              </w:rPr>
              <w:t>Handlungssituation:</w:t>
            </w:r>
          </w:p>
        </w:tc>
      </w:tr>
      <w:tr w:rsidR="008A5E5F" w:rsidRPr="008A5E5F" w14:paraId="7DD1126D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AD4C69" w14:textId="26B7DD0C" w:rsidR="00352E6F" w:rsidRDefault="00461B78" w:rsidP="00352E6F">
            <w:pPr>
              <w:spacing w:before="120" w:after="120"/>
            </w:pPr>
            <w:r>
              <w:t>„</w:t>
            </w:r>
            <w:bookmarkStart w:id="0" w:name="_Hlk60674610"/>
            <w:r w:rsidR="00352E6F">
              <w:t xml:space="preserve">Ich habe gerade mit einer Bewohnerin Wäsche für abends nach dem Duschen herausgelegt, als mich meine </w:t>
            </w:r>
            <w:r w:rsidR="00EE0756">
              <w:t>Praxisanleiterin</w:t>
            </w:r>
            <w:r w:rsidR="00352E6F">
              <w:t xml:space="preserve"> </w:t>
            </w:r>
            <w:r w:rsidR="00EE0756">
              <w:t>aufforderte</w:t>
            </w:r>
            <w:r w:rsidR="00352E6F">
              <w:t xml:space="preserve">, den Tisch für die </w:t>
            </w:r>
            <w:proofErr w:type="spellStart"/>
            <w:r w:rsidR="00352E6F">
              <w:t>Teezeit</w:t>
            </w:r>
            <w:proofErr w:type="spellEnd"/>
            <w:r w:rsidR="00352E6F">
              <w:t xml:space="preserve"> zu decken. Da die FSJlerin derzeit keiner Aufgabe nachging, bat ich die </w:t>
            </w:r>
            <w:r w:rsidR="00EE0756">
              <w:t>Praxisanleiterin</w:t>
            </w:r>
            <w:r w:rsidR="00352E6F">
              <w:t xml:space="preserve">, ihr die Aufgabe zu geben. Im Laufe des </w:t>
            </w:r>
            <w:r w:rsidR="00EE0756">
              <w:t xml:space="preserve">folgenden </w:t>
            </w:r>
            <w:r w:rsidR="00352E6F">
              <w:t>Tages gab mir die Fachkraft immer wieder hauswirtschaftliche Tätigkeiten</w:t>
            </w:r>
            <w:r w:rsidR="00EE0756">
              <w:t xml:space="preserve"> auf</w:t>
            </w:r>
            <w:r w:rsidR="00352E6F">
              <w:t xml:space="preserve">, bis ich sie dann darauf ansprach, dass ich Auszubildende bin. Daraufhin fragte sie mich, was </w:t>
            </w:r>
            <w:r w:rsidR="00EE0756">
              <w:t xml:space="preserve">denn </w:t>
            </w:r>
            <w:r w:rsidR="00352E6F">
              <w:t>der Unterschied zwischen FSJlern und HEP-Praktikanten wäre.</w:t>
            </w:r>
            <w:bookmarkEnd w:id="0"/>
          </w:p>
          <w:p w14:paraId="47BECD26" w14:textId="34B11DBA" w:rsidR="002A56B9" w:rsidRPr="008A5E5F" w:rsidRDefault="00EE0756" w:rsidP="00352E6F">
            <w:pPr>
              <w:spacing w:before="120" w:after="120"/>
            </w:pPr>
            <w:bookmarkStart w:id="1" w:name="_Hlk60674665"/>
            <w:r>
              <w:t>(</w:t>
            </w:r>
            <w:r w:rsidR="00352E6F">
              <w:t>Schüler*in der Heilerziehungspflege in Niedersachen, 2019)</w:t>
            </w:r>
            <w:bookmarkEnd w:id="1"/>
            <w:r w:rsidR="00461B78">
              <w:t>“</w:t>
            </w:r>
          </w:p>
        </w:tc>
      </w:tr>
      <w:tr w:rsidR="008A5E5F" w:rsidRPr="008A5E5F" w14:paraId="62161F74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58BCE7D1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Handlungsergebnis:</w:t>
            </w:r>
          </w:p>
        </w:tc>
      </w:tr>
      <w:tr w:rsidR="008A5E5F" w:rsidRPr="008A5E5F" w14:paraId="701549AD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32E75785" w14:textId="2B6E1CAA" w:rsidR="002A56B9" w:rsidRPr="008A5E5F" w:rsidRDefault="00352E6F" w:rsidP="00461B78">
            <w:r w:rsidRPr="00352E6F">
              <w:t>Info-Poster ('wissenschaftliches Poster') zum Thema ‚Heilerziehungspflegerische Aufgabenbereiche und Arbeitsschwerpunkte‘ in digitaler Form</w:t>
            </w:r>
          </w:p>
        </w:tc>
      </w:tr>
      <w:tr w:rsidR="008A5E5F" w:rsidRPr="008A5E5F" w14:paraId="6E274C9A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7BB8732C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8A5E5F" w:rsidRPr="008A5E5F" w14:paraId="7979151B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74B2A641" w14:textId="77777777" w:rsidR="008A5E5F" w:rsidRDefault="008A5E5F" w:rsidP="008A5E5F"/>
          <w:p w14:paraId="796D8C3C" w14:textId="77777777" w:rsidR="00352E6F" w:rsidRDefault="00816BE0" w:rsidP="004441CB">
            <w:pPr>
              <w:pStyle w:val="Listenabsatz"/>
              <w:numPr>
                <w:ilvl w:val="0"/>
                <w:numId w:val="10"/>
              </w:numPr>
            </w:pPr>
            <w:r>
              <w:t>Formale Gestaltung</w:t>
            </w:r>
            <w:r w:rsidR="004441CB">
              <w:t xml:space="preserve"> von </w:t>
            </w:r>
            <w:r w:rsidR="00352E6F">
              <w:t>(wissenschaftlich orientierten) Info-Postern</w:t>
            </w:r>
          </w:p>
          <w:p w14:paraId="2216EA09" w14:textId="2F9C1289" w:rsidR="004441CB" w:rsidRDefault="00352E6F" w:rsidP="004441CB">
            <w:pPr>
              <w:pStyle w:val="Listenabsatz"/>
              <w:numPr>
                <w:ilvl w:val="0"/>
                <w:numId w:val="10"/>
              </w:numPr>
            </w:pPr>
            <w:r>
              <w:t>Arbeitsfelder und Aufgabenschwerpunkte der Heilerziehungspflege</w:t>
            </w:r>
          </w:p>
          <w:p w14:paraId="117FEC70" w14:textId="56EA3988" w:rsidR="00352E6F" w:rsidRDefault="00352E6F" w:rsidP="004441CB">
            <w:pPr>
              <w:pStyle w:val="Listenabsatz"/>
              <w:numPr>
                <w:ilvl w:val="0"/>
                <w:numId w:val="10"/>
              </w:numPr>
            </w:pPr>
            <w:r>
              <w:t>Ziele der beruflichen Ausbildung</w:t>
            </w:r>
          </w:p>
          <w:p w14:paraId="72ADE89A" w14:textId="4EBB58AE" w:rsidR="00352E6F" w:rsidRDefault="00352E6F" w:rsidP="004441CB">
            <w:pPr>
              <w:pStyle w:val="Listenabsatz"/>
              <w:numPr>
                <w:ilvl w:val="0"/>
                <w:numId w:val="10"/>
              </w:numPr>
            </w:pPr>
            <w:r>
              <w:t>Schnittstellen interdisziplinärer beruflicher Kooperation</w:t>
            </w:r>
          </w:p>
          <w:p w14:paraId="698A4B56" w14:textId="77777777" w:rsidR="002A56B9" w:rsidRPr="008A5E5F" w:rsidRDefault="002A56B9" w:rsidP="00352E6F"/>
        </w:tc>
      </w:tr>
      <w:tr w:rsidR="008A5E5F" w:rsidRPr="008A5E5F" w14:paraId="647721D7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blHeader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352B981B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</w:p>
        </w:tc>
      </w:tr>
      <w:tr w:rsidR="008A5E5F" w:rsidRPr="008A5E5F" w14:paraId="7C9AF271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495A33BC" w14:textId="77777777" w:rsidR="008A5E5F" w:rsidRDefault="008A5E5F" w:rsidP="008A5E5F"/>
          <w:p w14:paraId="247F8C17" w14:textId="7742B7F4" w:rsidR="002A56B9" w:rsidRDefault="00CD1307" w:rsidP="004441CB">
            <w:pPr>
              <w:pStyle w:val="Listenabsatz"/>
              <w:numPr>
                <w:ilvl w:val="0"/>
                <w:numId w:val="11"/>
              </w:numPr>
            </w:pPr>
            <w:r>
              <w:t>Von der Fachschule definierte Schwerpunkte, die diejenigen der Ordnungsmittel übersteigen</w:t>
            </w:r>
          </w:p>
          <w:p w14:paraId="4C2E0B32" w14:textId="77777777" w:rsidR="002A56B9" w:rsidRDefault="002A56B9" w:rsidP="008A5E5F"/>
          <w:p w14:paraId="1D7069E3" w14:textId="77777777" w:rsidR="002A56B9" w:rsidRPr="008A5E5F" w:rsidRDefault="002A56B9" w:rsidP="008A5E5F"/>
        </w:tc>
      </w:tr>
      <w:tr w:rsidR="008A5E5F" w:rsidRPr="008A5E5F" w14:paraId="2E49A9CB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5F53D61B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8A5E5F" w:rsidRPr="008A5E5F" w14:paraId="5D4BCC16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</w:tcPr>
          <w:p w14:paraId="34DF833F" w14:textId="5406553E" w:rsidR="002A56B9" w:rsidRDefault="00AA4DE3" w:rsidP="008A5E5F">
            <w:r>
              <w:t>Vorgesehen ist die Nutzung eines Videokonferenztools in Abwechslung mit dem Einsatz eines Aufgabenmoduls/eines CMS.</w:t>
            </w:r>
            <w:r w:rsidR="00CD1307">
              <w:t xml:space="preserve"> Möglichkeiten der Kleingruppenkooperation (persönlicher Austausch UND Datenaust</w:t>
            </w:r>
            <w:r w:rsidR="00D72000">
              <w:t xml:space="preserve">auch) sollten vorhanden sein. </w:t>
            </w:r>
          </w:p>
          <w:p w14:paraId="7DBACE77" w14:textId="77777777" w:rsidR="002A56B9" w:rsidRDefault="002A56B9" w:rsidP="008A5E5F"/>
          <w:p w14:paraId="028FAF7C" w14:textId="77777777" w:rsidR="002A56B9" w:rsidRPr="008A5E5F" w:rsidRDefault="002A56B9" w:rsidP="008A5E5F"/>
        </w:tc>
      </w:tr>
    </w:tbl>
    <w:p w14:paraId="3FE14FFF" w14:textId="77777777" w:rsidR="008A5E5F" w:rsidRPr="008A5E5F" w:rsidRDefault="008A5E5F" w:rsidP="008A5E5F">
      <w:pPr>
        <w:sectPr w:rsidR="008A5E5F" w:rsidRPr="008A5E5F" w:rsidSect="008A5E5F">
          <w:footerReference w:type="default" r:id="rId8"/>
          <w:pgSz w:w="11906" w:h="16838"/>
          <w:pgMar w:top="720" w:right="720" w:bottom="720" w:left="720" w:header="426" w:footer="174" w:gutter="0"/>
          <w:cols w:space="708"/>
          <w:titlePg/>
          <w:docGrid w:linePitch="360"/>
        </w:sectPr>
      </w:pPr>
    </w:p>
    <w:tbl>
      <w:tblPr>
        <w:tblStyle w:val="Tabellenraster"/>
        <w:tblW w:w="9924" w:type="dxa"/>
        <w:tblInd w:w="-431" w:type="dxa"/>
        <w:tblLook w:val="04A0" w:firstRow="1" w:lastRow="0" w:firstColumn="1" w:lastColumn="0" w:noHBand="0" w:noVBand="1"/>
      </w:tblPr>
      <w:tblGrid>
        <w:gridCol w:w="1989"/>
        <w:gridCol w:w="2926"/>
        <w:gridCol w:w="2147"/>
        <w:gridCol w:w="2862"/>
      </w:tblGrid>
      <w:tr w:rsidR="002A6235" w:rsidRPr="008A5E5F" w14:paraId="10259C4B" w14:textId="77777777" w:rsidTr="00DF0373">
        <w:trPr>
          <w:trHeight w:val="680"/>
          <w:tblHeader/>
        </w:trPr>
        <w:tc>
          <w:tcPr>
            <w:tcW w:w="2388" w:type="dxa"/>
            <w:vMerge w:val="restart"/>
            <w:shd w:val="clear" w:color="auto" w:fill="BFBFBF" w:themeFill="background1" w:themeFillShade="BF"/>
          </w:tcPr>
          <w:p w14:paraId="41C6B89D" w14:textId="77777777" w:rsidR="002A6235" w:rsidRPr="008A5E5F" w:rsidRDefault="002A6235" w:rsidP="008A5E5F">
            <w:pPr>
              <w:rPr>
                <w:b/>
              </w:rPr>
            </w:pPr>
            <w:bookmarkStart w:id="2" w:name="Maske" w:colFirst="0" w:colLast="0"/>
          </w:p>
          <w:p w14:paraId="7FA523BE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7D591F83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 xml:space="preserve">(laut </w:t>
            </w:r>
            <w:proofErr w:type="spellStart"/>
            <w:r w:rsidRPr="008A5E5F">
              <w:rPr>
                <w:b/>
              </w:rPr>
              <w:t>SchuCu</w:t>
            </w:r>
            <w:proofErr w:type="spellEnd"/>
            <w:r w:rsidRPr="008A5E5F">
              <w:rPr>
                <w:b/>
              </w:rPr>
              <w:t>-BBS, Glossar)</w:t>
            </w:r>
          </w:p>
        </w:tc>
        <w:tc>
          <w:tcPr>
            <w:tcW w:w="339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F1AEF95" w14:textId="77777777" w:rsidR="002A6235" w:rsidRPr="008A5E5F" w:rsidRDefault="002A6235" w:rsidP="008A5E5F">
            <w:pPr>
              <w:rPr>
                <w:b/>
              </w:rPr>
            </w:pPr>
          </w:p>
          <w:p w14:paraId="2765FEDF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4146" w:type="dxa"/>
            <w:vMerge w:val="restart"/>
            <w:shd w:val="clear" w:color="auto" w:fill="BFBFBF" w:themeFill="background1" w:themeFillShade="BF"/>
          </w:tcPr>
          <w:p w14:paraId="0EEF7F64" w14:textId="77777777" w:rsidR="002A6235" w:rsidRPr="008A5E5F" w:rsidRDefault="002A6235" w:rsidP="008A5E5F">
            <w:pPr>
              <w:rPr>
                <w:b/>
              </w:rPr>
            </w:pPr>
          </w:p>
          <w:p w14:paraId="14F6D2A8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5BFC3AC4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766752D5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Hinweise zum Distanzunterricht</w:t>
            </w:r>
          </w:p>
          <w:p w14:paraId="74E1A937" w14:textId="77777777" w:rsidR="002A6235" w:rsidRPr="008A5E5F" w:rsidRDefault="002A6235" w:rsidP="008A5E5F">
            <w:pPr>
              <w:rPr>
                <w:b/>
              </w:rPr>
            </w:pPr>
          </w:p>
        </w:tc>
      </w:tr>
      <w:tr w:rsidR="002A6235" w:rsidRPr="008A5E5F" w14:paraId="4EDD577E" w14:textId="77777777" w:rsidTr="00DF0373">
        <w:trPr>
          <w:trHeight w:val="626"/>
          <w:tblHeader/>
        </w:trPr>
        <w:tc>
          <w:tcPr>
            <w:tcW w:w="2388" w:type="dxa"/>
            <w:vMerge/>
          </w:tcPr>
          <w:p w14:paraId="0DE99FB9" w14:textId="77777777" w:rsidR="002A6235" w:rsidRPr="008A5E5F" w:rsidRDefault="002A6235" w:rsidP="008A5E5F"/>
        </w:tc>
        <w:tc>
          <w:tcPr>
            <w:tcW w:w="1582" w:type="dxa"/>
            <w:shd w:val="clear" w:color="auto" w:fill="BFBFBF" w:themeFill="background1" w:themeFillShade="BF"/>
            <w:vAlign w:val="center"/>
          </w:tcPr>
          <w:p w14:paraId="56A131B4" w14:textId="1007A8A9" w:rsidR="002A6235" w:rsidRPr="008A5E5F" w:rsidRDefault="002A6235" w:rsidP="008A5E5F">
            <w:r w:rsidRPr="008A5E5F">
              <w:t>Fachkompetenzen</w:t>
            </w:r>
          </w:p>
        </w:tc>
        <w:tc>
          <w:tcPr>
            <w:tcW w:w="1808" w:type="dxa"/>
            <w:shd w:val="clear" w:color="auto" w:fill="BFBFBF" w:themeFill="background1" w:themeFillShade="BF"/>
            <w:vAlign w:val="center"/>
          </w:tcPr>
          <w:p w14:paraId="00FCBAC2" w14:textId="77777777" w:rsidR="002A6235" w:rsidRPr="008A5E5F" w:rsidRDefault="002A6235" w:rsidP="008A5E5F">
            <w:r w:rsidRPr="008A5E5F">
              <w:t>Personale Kompetenzen</w:t>
            </w:r>
          </w:p>
        </w:tc>
        <w:tc>
          <w:tcPr>
            <w:tcW w:w="4146" w:type="dxa"/>
            <w:vMerge/>
          </w:tcPr>
          <w:p w14:paraId="7A955B52" w14:textId="77777777" w:rsidR="002A6235" w:rsidRPr="008A5E5F" w:rsidRDefault="002A6235" w:rsidP="008A5E5F"/>
        </w:tc>
      </w:tr>
      <w:tr w:rsidR="00330322" w:rsidRPr="008A5E5F" w14:paraId="7B3BE42F" w14:textId="77777777" w:rsidTr="00DF0373">
        <w:trPr>
          <w:trHeight w:val="418"/>
        </w:trPr>
        <w:tc>
          <w:tcPr>
            <w:tcW w:w="2388" w:type="dxa"/>
          </w:tcPr>
          <w:p w14:paraId="1C726826" w14:textId="77777777" w:rsidR="00330322" w:rsidRPr="008A5E5F" w:rsidRDefault="00330322" w:rsidP="008A5E5F"/>
        </w:tc>
        <w:tc>
          <w:tcPr>
            <w:tcW w:w="3390" w:type="dxa"/>
            <w:gridSpan w:val="2"/>
            <w:vAlign w:val="center"/>
          </w:tcPr>
          <w:p w14:paraId="6C123871" w14:textId="77777777" w:rsidR="00330322" w:rsidRPr="008A5E5F" w:rsidRDefault="00330322" w:rsidP="008A5E5F">
            <w:r w:rsidRPr="008A5E5F">
              <w:t>Die Schülerinnen und Schüler</w:t>
            </w:r>
            <w:proofErr w:type="gramStart"/>
            <w:r w:rsidRPr="008A5E5F">
              <w:t xml:space="preserve"> ….</w:t>
            </w:r>
            <w:proofErr w:type="gramEnd"/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120C4190" w14:textId="77777777" w:rsidR="00330322" w:rsidRPr="008A5E5F" w:rsidRDefault="00330322" w:rsidP="008A5E5F"/>
        </w:tc>
      </w:tr>
      <w:tr w:rsidR="00330322" w:rsidRPr="008A5E5F" w14:paraId="6B90A5D8" w14:textId="77777777" w:rsidTr="00DF0373">
        <w:trPr>
          <w:trHeight w:val="1037"/>
        </w:trPr>
        <w:tc>
          <w:tcPr>
            <w:tcW w:w="2388" w:type="dxa"/>
          </w:tcPr>
          <w:p w14:paraId="43ADEC17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02470281" w14:textId="77777777" w:rsidR="00330322" w:rsidRPr="00330322" w:rsidRDefault="00330322" w:rsidP="008A5E5F">
            <w:pPr>
              <w:rPr>
                <w:b/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analysieren und erfassen im Rahmen einer Handlungssituation die komplexe Aufgaben-, Frage- bzw. Problemstellung unter Berücksichtigung eines möglichen Handlungsergebnisses</w:t>
            </w:r>
            <w:r w:rsidRPr="00330322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582" w:type="dxa"/>
          </w:tcPr>
          <w:p w14:paraId="18007DBC" w14:textId="77777777" w:rsidR="00EE0756" w:rsidRDefault="001E2740" w:rsidP="001E2740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informieren sich</w:t>
            </w:r>
            <w:r w:rsidR="00D72000">
              <w:rPr>
                <w:rStyle w:val="whitespace"/>
              </w:rPr>
              <w:t xml:space="preserve"> über die in der Handlungssituation aufgeworfene Problematik</w:t>
            </w:r>
            <w:r>
              <w:rPr>
                <w:rStyle w:val="whitespace"/>
              </w:rPr>
              <w:t xml:space="preserve"> </w:t>
            </w:r>
            <w:r w:rsidR="00EE0756">
              <w:rPr>
                <w:rStyle w:val="whitespace"/>
              </w:rPr>
              <w:t>hinsichtlich der Klarheit der Ausbildungsschwerpunkte</w:t>
            </w:r>
          </w:p>
          <w:p w14:paraId="4750E13B" w14:textId="641FADC4" w:rsidR="001E2740" w:rsidRDefault="00A540DD" w:rsidP="001E2740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erfassen </w:t>
            </w:r>
            <w:r w:rsidR="008C41F9">
              <w:rPr>
                <w:rStyle w:val="whitespace"/>
              </w:rPr>
              <w:t>grundsätzliche</w:t>
            </w:r>
            <w:r>
              <w:rPr>
                <w:rStyle w:val="whitespace"/>
              </w:rPr>
              <w:t xml:space="preserve"> </w:t>
            </w:r>
            <w:r w:rsidR="008C41F9">
              <w:rPr>
                <w:rStyle w:val="whitespace"/>
              </w:rPr>
              <w:t xml:space="preserve">Herausforderungen </w:t>
            </w:r>
            <w:r>
              <w:rPr>
                <w:rStyle w:val="whitespace"/>
              </w:rPr>
              <w:t>eines sehr breit angelegten beruflichen Profils</w:t>
            </w:r>
          </w:p>
          <w:p w14:paraId="7937C1A9" w14:textId="1AE3F812" w:rsidR="00461B78" w:rsidRPr="008A5E5F" w:rsidRDefault="00461B78" w:rsidP="00A540DD">
            <w:pPr>
              <w:pStyle w:val="Listenabsatz"/>
              <w:ind w:left="360"/>
            </w:pPr>
          </w:p>
        </w:tc>
        <w:tc>
          <w:tcPr>
            <w:tcW w:w="1808" w:type="dxa"/>
          </w:tcPr>
          <w:p w14:paraId="6A19AED1" w14:textId="77777777" w:rsidR="00330322" w:rsidRDefault="00EE0756" w:rsidP="001E2740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setzen sich mit ihren Erfahrungen rund um die Wahl der Ausbildung auseinander</w:t>
            </w:r>
          </w:p>
          <w:p w14:paraId="6B0D7671" w14:textId="2D4E246E" w:rsidR="00EE0756" w:rsidRPr="001E2740" w:rsidRDefault="00EE0756" w:rsidP="001E2740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verdeutlichen sich ihr bisheriges (vor-)</w:t>
            </w:r>
            <w:r w:rsidR="00B860D2">
              <w:rPr>
                <w:rStyle w:val="whitespace"/>
              </w:rPr>
              <w:t xml:space="preserve"> </w:t>
            </w:r>
            <w:r>
              <w:rPr>
                <w:rStyle w:val="whitespace"/>
              </w:rPr>
              <w:t>berufliches Selbstverständnis</w:t>
            </w:r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7D583236" w14:textId="18238548" w:rsidR="00547BD0" w:rsidRDefault="00AA4DE3" w:rsidP="008A5E5F">
            <w:pPr>
              <w:rPr>
                <w:rStyle w:val="whitespace"/>
              </w:rPr>
            </w:pPr>
            <w:r>
              <w:rPr>
                <w:rStyle w:val="whitespace"/>
              </w:rPr>
              <w:t>Zur Einführung in die Handlungssituation</w:t>
            </w:r>
            <w:r w:rsidR="00A369D3">
              <w:rPr>
                <w:rStyle w:val="whitespace"/>
              </w:rPr>
              <w:t xml:space="preserve"> bietet sich eine Videokonferenz (VK)</w:t>
            </w:r>
            <w:r>
              <w:rPr>
                <w:rStyle w:val="whitespace"/>
              </w:rPr>
              <w:t xml:space="preserve"> an</w:t>
            </w:r>
            <w:r w:rsidR="00547BD0">
              <w:rPr>
                <w:rStyle w:val="whitespace"/>
              </w:rPr>
              <w:t>, die einen Austausch über den eigenen Kenntnisstand in Kleingruppen ermöglicht (‚Breakout-Rooms‘)</w:t>
            </w:r>
            <w:r w:rsidR="00A369D3">
              <w:rPr>
                <w:rStyle w:val="whitespace"/>
              </w:rPr>
              <w:t xml:space="preserve">. </w:t>
            </w:r>
            <w:r w:rsidR="00547BD0">
              <w:rPr>
                <w:rStyle w:val="whitespace"/>
              </w:rPr>
              <w:t xml:space="preserve">Da bisweilen bei einigen </w:t>
            </w:r>
            <w:proofErr w:type="spellStart"/>
            <w:r w:rsidR="00547BD0">
              <w:rPr>
                <w:rStyle w:val="whitespace"/>
              </w:rPr>
              <w:t>SuS</w:t>
            </w:r>
            <w:proofErr w:type="spellEnd"/>
            <w:r w:rsidR="00547BD0">
              <w:rPr>
                <w:rStyle w:val="whitespace"/>
              </w:rPr>
              <w:t xml:space="preserve"> eine diffuse Berufseinstiegsmotivation vorliegt, kann hier ein gemeinsames Vorverständnis gesichert werden.</w:t>
            </w:r>
          </w:p>
          <w:p w14:paraId="65388BC3" w14:textId="77777777" w:rsidR="00547BD0" w:rsidRDefault="00547BD0" w:rsidP="008A5E5F">
            <w:pPr>
              <w:rPr>
                <w:rStyle w:val="whitespace"/>
              </w:rPr>
            </w:pPr>
          </w:p>
          <w:p w14:paraId="51165854" w14:textId="77777777" w:rsidR="00E305DE" w:rsidRDefault="00547BD0" w:rsidP="00CC538B">
            <w:r>
              <w:t>Vorgesehene Materialien:</w:t>
            </w:r>
          </w:p>
          <w:p w14:paraId="0ED31D1E" w14:textId="77777777" w:rsidR="00547BD0" w:rsidRPr="00547BD0" w:rsidRDefault="00547BD0" w:rsidP="00547BD0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 w:rsidRPr="00547BD0">
              <w:rPr>
                <w:rStyle w:val="whitespace"/>
              </w:rPr>
              <w:t>Aufgabenblatt A in Arbeitsphase I</w:t>
            </w:r>
          </w:p>
          <w:p w14:paraId="7E85BC2A" w14:textId="247F5B69" w:rsidR="00547BD0" w:rsidRPr="008A5E5F" w:rsidRDefault="00547BD0" w:rsidP="00547BD0">
            <w:pPr>
              <w:pStyle w:val="Listenabsatz"/>
              <w:numPr>
                <w:ilvl w:val="0"/>
                <w:numId w:val="6"/>
              </w:numPr>
            </w:pPr>
            <w:r w:rsidRPr="00547BD0">
              <w:rPr>
                <w:rStyle w:val="whitespace"/>
              </w:rPr>
              <w:t>Aufgabenblatt B in Arbeitsphase II</w:t>
            </w:r>
          </w:p>
        </w:tc>
      </w:tr>
      <w:tr w:rsidR="00330322" w:rsidRPr="008A5E5F" w14:paraId="7EE6EAB2" w14:textId="77777777" w:rsidTr="00DF0373">
        <w:trPr>
          <w:trHeight w:val="680"/>
        </w:trPr>
        <w:tc>
          <w:tcPr>
            <w:tcW w:w="2388" w:type="dxa"/>
          </w:tcPr>
          <w:p w14:paraId="273742C9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 xml:space="preserve">Planen </w:t>
            </w:r>
          </w:p>
          <w:p w14:paraId="0E09E17B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planen ihr Vorgehen zur Bearbeitung und Dokumentation der komplexen Aufgaben-, Frage- bzw. Problemstellung. Die Planung erfordert, sich Informationen für die Durchführung zu beschaffen, einen vorläufigen Arbeits- und Zeitplan zu erstellen, die angestrebte Art eines Handlungsergebnisses vorzuschlagen und mögliche Kriterien für die Kontrolle und Beurteilung des Handlungsergebnisses zu identifizieren.</w:t>
            </w:r>
          </w:p>
        </w:tc>
        <w:tc>
          <w:tcPr>
            <w:tcW w:w="1582" w:type="dxa"/>
          </w:tcPr>
          <w:p w14:paraId="794161D4" w14:textId="77777777" w:rsidR="00975190" w:rsidRDefault="001E2740" w:rsidP="001E2740">
            <w:pPr>
              <w:pStyle w:val="Listenabsatz"/>
              <w:numPr>
                <w:ilvl w:val="0"/>
                <w:numId w:val="7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informieren sich zielgerichtet </w:t>
            </w:r>
            <w:r w:rsidR="00B52C1E">
              <w:rPr>
                <w:rStyle w:val="whitespace"/>
              </w:rPr>
              <w:t>anhand vorgegebener und ggf. weiterer Materialien</w:t>
            </w:r>
            <w:r w:rsidR="005B0EB0">
              <w:rPr>
                <w:rStyle w:val="whitespace"/>
              </w:rPr>
              <w:t xml:space="preserve"> </w:t>
            </w:r>
            <w:r>
              <w:rPr>
                <w:rStyle w:val="whitespace"/>
              </w:rPr>
              <w:t xml:space="preserve">über </w:t>
            </w:r>
            <w:r w:rsidR="00975190">
              <w:rPr>
                <w:rStyle w:val="whitespace"/>
              </w:rPr>
              <w:t>die Reichweite der Thematik sowie über die formalen Anforderungen an Info-Poster</w:t>
            </w:r>
          </w:p>
          <w:p w14:paraId="2C1BD199" w14:textId="44352A20" w:rsidR="00330322" w:rsidRPr="008A5E5F" w:rsidRDefault="001E2740" w:rsidP="001E2740">
            <w:pPr>
              <w:pStyle w:val="Listenabsatz"/>
              <w:numPr>
                <w:ilvl w:val="0"/>
                <w:numId w:val="7"/>
              </w:numPr>
            </w:pPr>
            <w:r>
              <w:rPr>
                <w:rStyle w:val="whitespace"/>
              </w:rPr>
              <w:t>planen realistisch die aufzuwendende Arbeitszeit.</w:t>
            </w:r>
          </w:p>
        </w:tc>
        <w:tc>
          <w:tcPr>
            <w:tcW w:w="1808" w:type="dxa"/>
          </w:tcPr>
          <w:p w14:paraId="4CD1279E" w14:textId="0EE9A5F4" w:rsidR="00B860D2" w:rsidRDefault="00B860D2" w:rsidP="00B860D2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setzen sich mit den eigenen Voraussetzungen ihrer beruflichen Rolle auseinander</w:t>
            </w:r>
          </w:p>
          <w:p w14:paraId="4244B0F9" w14:textId="201B24FD" w:rsidR="00330322" w:rsidRPr="001E2740" w:rsidRDefault="001E2740" w:rsidP="001E2740">
            <w:pPr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entwickeln ein Bewusstsein für </w:t>
            </w:r>
            <w:r w:rsidR="00975190">
              <w:rPr>
                <w:rStyle w:val="whitespace"/>
              </w:rPr>
              <w:t>die Vielfalt des Berufsfelds</w:t>
            </w:r>
          </w:p>
        </w:tc>
        <w:tc>
          <w:tcPr>
            <w:tcW w:w="4146" w:type="dxa"/>
          </w:tcPr>
          <w:p w14:paraId="1D6FF891" w14:textId="0740B549" w:rsidR="00CC538B" w:rsidRDefault="00CC538B" w:rsidP="008C41F9">
            <w:pPr>
              <w:rPr>
                <w:rStyle w:val="whitespace"/>
              </w:rPr>
            </w:pPr>
            <w:r>
              <w:t xml:space="preserve">Die </w:t>
            </w:r>
            <w:r w:rsidR="008C41F9">
              <w:t>Planung erfolgt in den zuvor gebildeten Kleingruppen (nach dem in der Fachschule abgestimmten Prozess)</w:t>
            </w:r>
          </w:p>
          <w:p w14:paraId="63BEE2C2" w14:textId="77777777" w:rsidR="00122B45" w:rsidRDefault="00122B45" w:rsidP="00CC538B"/>
          <w:p w14:paraId="65B5F149" w14:textId="77777777" w:rsidR="00122B45" w:rsidRDefault="00122B45" w:rsidP="00CC538B">
            <w:r>
              <w:t>Phasenergebnis:</w:t>
            </w:r>
          </w:p>
          <w:p w14:paraId="60462ADB" w14:textId="2AADC79F" w:rsidR="00122B45" w:rsidRPr="008A5E5F" w:rsidRDefault="008C41F9" w:rsidP="00CC538B">
            <w:r>
              <w:rPr>
                <w:rStyle w:val="whitespace"/>
              </w:rPr>
              <w:t>Arbeitsplan</w:t>
            </w:r>
          </w:p>
        </w:tc>
      </w:tr>
      <w:tr w:rsidR="00330322" w:rsidRPr="008A5E5F" w14:paraId="10E41098" w14:textId="77777777" w:rsidTr="00DF0373">
        <w:trPr>
          <w:trHeight w:val="680"/>
        </w:trPr>
        <w:tc>
          <w:tcPr>
            <w:tcW w:w="2388" w:type="dxa"/>
          </w:tcPr>
          <w:p w14:paraId="7BC6B861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Entscheiden</w:t>
            </w:r>
          </w:p>
          <w:p w14:paraId="119C5C0D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 xml:space="preserve">Die Schülerinnen und Schüler entscheiden sich auf Grundlage der vorangegangenen Planung für einen Lösungsweg oder </w:t>
            </w:r>
            <w:r w:rsidRPr="00330322">
              <w:rPr>
                <w:i/>
                <w:sz w:val="18"/>
                <w:szCs w:val="18"/>
              </w:rPr>
              <w:lastRenderedPageBreak/>
              <w:t xml:space="preserve">mehrere </w:t>
            </w:r>
            <w:r>
              <w:rPr>
                <w:i/>
                <w:sz w:val="18"/>
                <w:szCs w:val="18"/>
              </w:rPr>
              <w:t>Lösungs</w:t>
            </w:r>
            <w:r w:rsidRPr="00330322">
              <w:rPr>
                <w:i/>
                <w:sz w:val="18"/>
                <w:szCs w:val="18"/>
              </w:rPr>
              <w:t>wege und legen dabei ein Handlungsergebnis sowie Vorgehensweise, Zeitrahmen, Verantwortlichkeiten und Beurteilungskriterien fest.</w:t>
            </w:r>
          </w:p>
        </w:tc>
        <w:tc>
          <w:tcPr>
            <w:tcW w:w="1582" w:type="dxa"/>
          </w:tcPr>
          <w:p w14:paraId="435088DE" w14:textId="77777777" w:rsidR="008C41F9" w:rsidRDefault="00A11489" w:rsidP="00A11489">
            <w:pPr>
              <w:pStyle w:val="Listenabsatz"/>
              <w:numPr>
                <w:ilvl w:val="0"/>
                <w:numId w:val="6"/>
              </w:numPr>
            </w:pPr>
            <w:r>
              <w:lastRenderedPageBreak/>
              <w:t xml:space="preserve">wählen </w:t>
            </w:r>
            <w:r w:rsidR="008C41F9">
              <w:t>Literatur und Themenschwerpunkte aus</w:t>
            </w:r>
          </w:p>
          <w:p w14:paraId="4C0F9B91" w14:textId="7ED8ACDD" w:rsidR="00A11489" w:rsidRDefault="008C41F9" w:rsidP="00A11489">
            <w:pPr>
              <w:pStyle w:val="Listenabsatz"/>
              <w:numPr>
                <w:ilvl w:val="0"/>
                <w:numId w:val="6"/>
              </w:numPr>
            </w:pPr>
            <w:r>
              <w:t xml:space="preserve">entscheiden sich vor dem Hintergrund der Schwerpunktauswahl für </w:t>
            </w:r>
            <w:r>
              <w:lastRenderedPageBreak/>
              <w:t>eine adäquate Form der Darstellung</w:t>
            </w:r>
          </w:p>
          <w:p w14:paraId="3684071C" w14:textId="24EC6CE3" w:rsidR="00330322" w:rsidRPr="008A5E5F" w:rsidRDefault="00A11489" w:rsidP="00A11489">
            <w:pPr>
              <w:pStyle w:val="Listenabsatz"/>
              <w:numPr>
                <w:ilvl w:val="0"/>
                <w:numId w:val="6"/>
              </w:numPr>
            </w:pPr>
            <w:r>
              <w:t xml:space="preserve">legen Verantwortlichkeiten und einen Zeitplan fest </w:t>
            </w:r>
          </w:p>
        </w:tc>
        <w:tc>
          <w:tcPr>
            <w:tcW w:w="1808" w:type="dxa"/>
          </w:tcPr>
          <w:p w14:paraId="44B58D17" w14:textId="03F2789C" w:rsidR="00330322" w:rsidRDefault="00A11489" w:rsidP="00A11489">
            <w:pPr>
              <w:pStyle w:val="Listenabsatz"/>
              <w:numPr>
                <w:ilvl w:val="0"/>
                <w:numId w:val="6"/>
              </w:numPr>
            </w:pPr>
            <w:r>
              <w:lastRenderedPageBreak/>
              <w:t>übernehmen Verantwortung in Gruppenarbeits-prozessen</w:t>
            </w:r>
          </w:p>
          <w:p w14:paraId="35179198" w14:textId="4CDF980B" w:rsidR="00A11489" w:rsidRDefault="008C41F9" w:rsidP="00A11489">
            <w:pPr>
              <w:pStyle w:val="Listenabsatz"/>
              <w:numPr>
                <w:ilvl w:val="0"/>
                <w:numId w:val="6"/>
              </w:numPr>
            </w:pPr>
            <w:r>
              <w:lastRenderedPageBreak/>
              <w:t xml:space="preserve">entwickeln Ideen zur kreativen Darstellung von Informationen </w:t>
            </w:r>
          </w:p>
          <w:p w14:paraId="02119358" w14:textId="48A0D803" w:rsidR="00117167" w:rsidRPr="008A5E5F" w:rsidRDefault="00117167" w:rsidP="00A11489">
            <w:pPr>
              <w:pStyle w:val="Listenabsatz"/>
              <w:numPr>
                <w:ilvl w:val="0"/>
                <w:numId w:val="6"/>
              </w:numPr>
            </w:pPr>
            <w:r>
              <w:t>gehen konstruktiv mit Kritik um</w:t>
            </w:r>
          </w:p>
        </w:tc>
        <w:tc>
          <w:tcPr>
            <w:tcW w:w="4146" w:type="dxa"/>
          </w:tcPr>
          <w:p w14:paraId="774E4618" w14:textId="3A2D1AC3" w:rsidR="00330322" w:rsidRPr="008A5E5F" w:rsidRDefault="008C41F9" w:rsidP="00E305DE">
            <w:r>
              <w:lastRenderedPageBreak/>
              <w:t xml:space="preserve">Aufgrund der sehr unterschiedlichen Kenntnisse und Fähigkeiten kann eine Unterstützung im Bereich der technischen Umsetzung erforderlich sein, ggf. in </w:t>
            </w:r>
            <w:r>
              <w:lastRenderedPageBreak/>
              <w:t>Verknüpfung mit einem OLA in EDV</w:t>
            </w:r>
          </w:p>
        </w:tc>
      </w:tr>
    </w:tbl>
    <w:p w14:paraId="185D43CE" w14:textId="77777777" w:rsidR="00DF0373" w:rsidRDefault="00DF0373">
      <w:r>
        <w:lastRenderedPageBreak/>
        <w:br w:type="page"/>
      </w:r>
    </w:p>
    <w:tbl>
      <w:tblPr>
        <w:tblStyle w:val="Tabellenraster"/>
        <w:tblW w:w="9924" w:type="dxa"/>
        <w:tblInd w:w="-431" w:type="dxa"/>
        <w:tblLook w:val="04A0" w:firstRow="1" w:lastRow="0" w:firstColumn="1" w:lastColumn="0" w:noHBand="0" w:noVBand="1"/>
      </w:tblPr>
      <w:tblGrid>
        <w:gridCol w:w="2146"/>
        <w:gridCol w:w="2484"/>
        <w:gridCol w:w="2441"/>
        <w:gridCol w:w="2853"/>
      </w:tblGrid>
      <w:tr w:rsidR="00DF0373" w:rsidRPr="008A5E5F" w14:paraId="140F3C32" w14:textId="77777777" w:rsidTr="00763530">
        <w:trPr>
          <w:trHeight w:val="680"/>
          <w:tblHeader/>
        </w:trPr>
        <w:tc>
          <w:tcPr>
            <w:tcW w:w="2388" w:type="dxa"/>
            <w:vMerge w:val="restart"/>
            <w:shd w:val="clear" w:color="auto" w:fill="BFBFBF" w:themeFill="background1" w:themeFillShade="BF"/>
          </w:tcPr>
          <w:p w14:paraId="4CFEEC3C" w14:textId="77777777" w:rsidR="00DF0373" w:rsidRPr="008A5E5F" w:rsidRDefault="00DF0373" w:rsidP="00763530">
            <w:pPr>
              <w:rPr>
                <w:b/>
              </w:rPr>
            </w:pPr>
          </w:p>
          <w:p w14:paraId="6AB98EB0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6BA3EE6B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 xml:space="preserve">(laut </w:t>
            </w:r>
            <w:proofErr w:type="spellStart"/>
            <w:r w:rsidRPr="008A5E5F">
              <w:rPr>
                <w:b/>
              </w:rPr>
              <w:t>SchuCu</w:t>
            </w:r>
            <w:proofErr w:type="spellEnd"/>
            <w:r w:rsidRPr="008A5E5F">
              <w:rPr>
                <w:b/>
              </w:rPr>
              <w:t>-BBS, Glossar)</w:t>
            </w:r>
          </w:p>
        </w:tc>
        <w:tc>
          <w:tcPr>
            <w:tcW w:w="339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AFE8213" w14:textId="77777777" w:rsidR="00DF0373" w:rsidRPr="008A5E5F" w:rsidRDefault="00DF0373" w:rsidP="00763530">
            <w:pPr>
              <w:rPr>
                <w:b/>
              </w:rPr>
            </w:pPr>
          </w:p>
          <w:p w14:paraId="60D0C879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4146" w:type="dxa"/>
            <w:vMerge w:val="restart"/>
            <w:shd w:val="clear" w:color="auto" w:fill="BFBFBF" w:themeFill="background1" w:themeFillShade="BF"/>
          </w:tcPr>
          <w:p w14:paraId="44A7C54A" w14:textId="77777777" w:rsidR="00DF0373" w:rsidRPr="008A5E5F" w:rsidRDefault="00DF0373" w:rsidP="00763530">
            <w:pPr>
              <w:rPr>
                <w:b/>
              </w:rPr>
            </w:pPr>
          </w:p>
          <w:p w14:paraId="734880F8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3F88A92C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78CED938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Hinweise zum Distanzunterricht</w:t>
            </w:r>
          </w:p>
          <w:p w14:paraId="32702A30" w14:textId="77777777" w:rsidR="00DF0373" w:rsidRPr="008A5E5F" w:rsidRDefault="00DF0373" w:rsidP="00763530">
            <w:pPr>
              <w:rPr>
                <w:b/>
              </w:rPr>
            </w:pPr>
          </w:p>
        </w:tc>
      </w:tr>
      <w:tr w:rsidR="00DF0373" w:rsidRPr="008A5E5F" w14:paraId="3E750D11" w14:textId="77777777" w:rsidTr="00763530">
        <w:trPr>
          <w:trHeight w:val="626"/>
          <w:tblHeader/>
        </w:trPr>
        <w:tc>
          <w:tcPr>
            <w:tcW w:w="2388" w:type="dxa"/>
            <w:vMerge/>
          </w:tcPr>
          <w:p w14:paraId="27850BF4" w14:textId="77777777" w:rsidR="00DF0373" w:rsidRPr="008A5E5F" w:rsidRDefault="00DF0373" w:rsidP="00763530"/>
        </w:tc>
        <w:tc>
          <w:tcPr>
            <w:tcW w:w="1582" w:type="dxa"/>
            <w:shd w:val="clear" w:color="auto" w:fill="BFBFBF" w:themeFill="background1" w:themeFillShade="BF"/>
            <w:vAlign w:val="center"/>
          </w:tcPr>
          <w:p w14:paraId="3628558D" w14:textId="2E6D95EC" w:rsidR="00DF0373" w:rsidRPr="008A5E5F" w:rsidRDefault="00DF0373" w:rsidP="00763530">
            <w:r w:rsidRPr="008A5E5F">
              <w:t>Fachkompetenzen</w:t>
            </w:r>
          </w:p>
        </w:tc>
        <w:tc>
          <w:tcPr>
            <w:tcW w:w="1808" w:type="dxa"/>
            <w:shd w:val="clear" w:color="auto" w:fill="BFBFBF" w:themeFill="background1" w:themeFillShade="BF"/>
            <w:vAlign w:val="center"/>
          </w:tcPr>
          <w:p w14:paraId="4466C7C2" w14:textId="77777777" w:rsidR="00DF0373" w:rsidRPr="008A5E5F" w:rsidRDefault="00DF0373" w:rsidP="00763530">
            <w:r w:rsidRPr="008A5E5F">
              <w:t>Personale Kompetenzen</w:t>
            </w:r>
          </w:p>
        </w:tc>
        <w:tc>
          <w:tcPr>
            <w:tcW w:w="4146" w:type="dxa"/>
            <w:vMerge/>
          </w:tcPr>
          <w:p w14:paraId="360A2688" w14:textId="77777777" w:rsidR="00DF0373" w:rsidRPr="008A5E5F" w:rsidRDefault="00DF0373" w:rsidP="00763530"/>
        </w:tc>
      </w:tr>
      <w:tr w:rsidR="00DF0373" w:rsidRPr="008A5E5F" w14:paraId="36041BF3" w14:textId="77777777" w:rsidTr="00763530">
        <w:trPr>
          <w:trHeight w:val="418"/>
        </w:trPr>
        <w:tc>
          <w:tcPr>
            <w:tcW w:w="2388" w:type="dxa"/>
          </w:tcPr>
          <w:p w14:paraId="2B8320F7" w14:textId="77777777" w:rsidR="00DF0373" w:rsidRPr="008A5E5F" w:rsidRDefault="00DF0373" w:rsidP="00763530"/>
        </w:tc>
        <w:tc>
          <w:tcPr>
            <w:tcW w:w="3390" w:type="dxa"/>
            <w:gridSpan w:val="2"/>
            <w:vAlign w:val="center"/>
          </w:tcPr>
          <w:p w14:paraId="60946AC3" w14:textId="77777777" w:rsidR="00DF0373" w:rsidRPr="008A5E5F" w:rsidRDefault="00DF0373" w:rsidP="00763530">
            <w:r w:rsidRPr="008A5E5F">
              <w:t>Die Schülerinnen und Schüler</w:t>
            </w:r>
            <w:proofErr w:type="gramStart"/>
            <w:r w:rsidRPr="008A5E5F">
              <w:t xml:space="preserve"> ….</w:t>
            </w:r>
            <w:proofErr w:type="gramEnd"/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38D09C2C" w14:textId="77777777" w:rsidR="00DF0373" w:rsidRPr="008A5E5F" w:rsidRDefault="00DF0373" w:rsidP="00763530"/>
        </w:tc>
      </w:tr>
      <w:tr w:rsidR="00330322" w:rsidRPr="008A5E5F" w14:paraId="680D9DFD" w14:textId="77777777" w:rsidTr="00DF0373">
        <w:trPr>
          <w:trHeight w:val="680"/>
        </w:trPr>
        <w:tc>
          <w:tcPr>
            <w:tcW w:w="2388" w:type="dxa"/>
          </w:tcPr>
          <w:p w14:paraId="56B11C8E" w14:textId="77777777" w:rsidR="00330322" w:rsidRPr="008A5E5F" w:rsidRDefault="00330322" w:rsidP="008A5E5F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</w:p>
          <w:p w14:paraId="63A16746" w14:textId="77777777" w:rsidR="00330322" w:rsidRPr="008A5E5F" w:rsidRDefault="00330322" w:rsidP="008A5E5F">
            <w:pPr>
              <w:rPr>
                <w:i/>
              </w:rPr>
            </w:pPr>
            <w:r w:rsidRPr="00330322">
              <w:rPr>
                <w:i/>
                <w:sz w:val="18"/>
                <w:szCs w:val="18"/>
              </w:rPr>
              <w:t>Die Schülerinnen und Schüler bearbeiten die komplexe Aufgaben-, Frage- bzw. Problemstellung entsprechend der Planungsentscheidungen. Sie beschaffen ggf. weitere Informationen und verarbeiten die vorhandenen Informationen, um das Handlungsergebnis zu erreichen und gegebenenfalls zu präsentieren.</w:t>
            </w:r>
          </w:p>
        </w:tc>
        <w:tc>
          <w:tcPr>
            <w:tcW w:w="1582" w:type="dxa"/>
          </w:tcPr>
          <w:p w14:paraId="60607E33" w14:textId="4D12B8F5" w:rsidR="00C73084" w:rsidRDefault="00380709" w:rsidP="00C73084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a</w:t>
            </w:r>
            <w:r w:rsidR="005B0EB0">
              <w:rPr>
                <w:rStyle w:val="whitespace"/>
              </w:rPr>
              <w:t>nalysieren bestehende sowie ggf. künftige Arbeitsfelder sowie Arbeitsschwerpunkte der Heilerziehungspflege</w:t>
            </w:r>
          </w:p>
          <w:p w14:paraId="21ED90DA" w14:textId="778E7BD1" w:rsidR="00B237EF" w:rsidRDefault="00380709" w:rsidP="00C73084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i</w:t>
            </w:r>
            <w:r w:rsidR="00B237EF">
              <w:rPr>
                <w:rStyle w:val="whitespace"/>
              </w:rPr>
              <w:t>dentifizieren Schnittstellen interdisziplinärer Kooperation im Berufsfeld</w:t>
            </w:r>
          </w:p>
          <w:p w14:paraId="4203D3A7" w14:textId="37D8BFF4" w:rsidR="00330322" w:rsidRPr="00C73084" w:rsidRDefault="00330322" w:rsidP="00E01AEA">
            <w:pPr>
              <w:pStyle w:val="Listenabsatz"/>
              <w:ind w:left="360"/>
              <w:rPr>
                <w:rStyle w:val="whitespace"/>
              </w:rPr>
            </w:pPr>
          </w:p>
        </w:tc>
        <w:tc>
          <w:tcPr>
            <w:tcW w:w="1808" w:type="dxa"/>
          </w:tcPr>
          <w:p w14:paraId="6EA097DF" w14:textId="69288C7D" w:rsidR="00C73084" w:rsidRDefault="00C73084" w:rsidP="00C73084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unterstützen sich in ihren Kleingruppen und gegebenenfalls darüber hinaus bei der Entwicklung der </w:t>
            </w:r>
            <w:r w:rsidR="00B237EF">
              <w:rPr>
                <w:rStyle w:val="whitespace"/>
              </w:rPr>
              <w:t>Info-Poster</w:t>
            </w:r>
          </w:p>
          <w:p w14:paraId="62CDF8EE" w14:textId="3240BE15" w:rsidR="00C73084" w:rsidRDefault="00B237EF" w:rsidP="00C73084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setzen sich mit den eigenen Voraussetzungen sowie mit der berufspolitischen Dimension ihrer beruflichen Rolle auseinander</w:t>
            </w:r>
          </w:p>
          <w:p w14:paraId="27DB84BD" w14:textId="79BB53B6" w:rsidR="00330322" w:rsidRPr="00C73084" w:rsidRDefault="00C73084" w:rsidP="00C73084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verstehen </w:t>
            </w:r>
            <w:r w:rsidR="00B237EF">
              <w:rPr>
                <w:rStyle w:val="whitespace"/>
              </w:rPr>
              <w:t>die konzeptionelle Offenheit des Berufsbilds als Chance zur persönlichen Schwerpunktsetzung</w:t>
            </w:r>
          </w:p>
        </w:tc>
        <w:tc>
          <w:tcPr>
            <w:tcW w:w="4146" w:type="dxa"/>
          </w:tcPr>
          <w:p w14:paraId="5CFC75CA" w14:textId="77777777" w:rsidR="004F693F" w:rsidRDefault="004F693F" w:rsidP="004F693F">
            <w:r>
              <w:t>Phasenergebnis:</w:t>
            </w:r>
          </w:p>
          <w:p w14:paraId="197511EA" w14:textId="19A607A1" w:rsidR="00330322" w:rsidRDefault="00E01AEA" w:rsidP="004F693F">
            <w:pPr>
              <w:rPr>
                <w:rStyle w:val="whitespace"/>
              </w:rPr>
            </w:pPr>
            <w:r>
              <w:rPr>
                <w:rStyle w:val="whitespace"/>
              </w:rPr>
              <w:t>Info-Poster</w:t>
            </w:r>
          </w:p>
          <w:p w14:paraId="2D2866CA" w14:textId="77777777" w:rsidR="004F693F" w:rsidRDefault="004F693F" w:rsidP="004F693F"/>
          <w:p w14:paraId="2B7FFCAF" w14:textId="756B764A" w:rsidR="004F693F" w:rsidRPr="008A5E5F" w:rsidRDefault="004F693F" w:rsidP="004F693F">
            <w:r>
              <w:t xml:space="preserve">Während der von den </w:t>
            </w:r>
            <w:proofErr w:type="spellStart"/>
            <w:r>
              <w:t>SuS</w:t>
            </w:r>
            <w:proofErr w:type="spellEnd"/>
            <w:r>
              <w:t xml:space="preserve"> weitestgehend selbst organisierten Arbeitsphasen kann es sinnvoll sein, punktuell eine VK anzusetzen und den jeweils aktuellen Arbeitsstand zu diskutieren (Unterstützungsangebote von Arbeitsgruppe zu Arbeitsgruppe, Zeitbedarf, Austausch über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>)</w:t>
            </w:r>
          </w:p>
        </w:tc>
      </w:tr>
      <w:bookmarkEnd w:id="2"/>
      <w:tr w:rsidR="00330322" w:rsidRPr="008A5E5F" w14:paraId="14CE1712" w14:textId="77777777" w:rsidTr="007835BE">
        <w:trPr>
          <w:trHeight w:val="680"/>
        </w:trPr>
        <w:tc>
          <w:tcPr>
            <w:tcW w:w="2388" w:type="dxa"/>
          </w:tcPr>
          <w:p w14:paraId="6D72D9A2" w14:textId="77777777" w:rsidR="00330322" w:rsidRPr="00DF0373" w:rsidRDefault="00330322" w:rsidP="008A5E5F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</w:p>
          <w:p w14:paraId="6A141D2D" w14:textId="77777777" w:rsidR="00330322" w:rsidRPr="00DF0373" w:rsidRDefault="00330322" w:rsidP="008A5E5F">
            <w:r w:rsidRPr="00DF0373">
              <w:rPr>
                <w:i/>
                <w:sz w:val="18"/>
                <w:szCs w:val="18"/>
              </w:rPr>
              <w:t xml:space="preserve">Die Schülerinnen und Schüler kontrollieren das Handlungsergebnis auf Vollständigkeit und Plausibilität </w:t>
            </w:r>
            <w:proofErr w:type="gramStart"/>
            <w:r w:rsidRPr="00DF0373">
              <w:rPr>
                <w:i/>
                <w:sz w:val="18"/>
                <w:szCs w:val="18"/>
              </w:rPr>
              <w:t>gemäß festgelegter Beurteilungskriterien</w:t>
            </w:r>
            <w:proofErr w:type="gramEnd"/>
            <w:r w:rsidRPr="00DF0373">
              <w:rPr>
                <w:i/>
                <w:sz w:val="18"/>
                <w:szCs w:val="18"/>
              </w:rPr>
              <w:t xml:space="preserve"> (Soll-Ist-Vergleich). Sie beurteilen die Eignung des Handlungsergebnisses als Lösung für die zentrale</w:t>
            </w:r>
            <w:r w:rsidRPr="00DF0373">
              <w:rPr>
                <w:i/>
              </w:rPr>
              <w:t xml:space="preserve"> </w:t>
            </w:r>
            <w:r w:rsidRPr="00DF0373">
              <w:rPr>
                <w:i/>
                <w:sz w:val="18"/>
                <w:szCs w:val="18"/>
              </w:rPr>
              <w:t>Aufgaben-, Frage- bzw. Problemstellung</w:t>
            </w:r>
            <w:r w:rsidRPr="00DF0373">
              <w:rPr>
                <w:sz w:val="18"/>
                <w:szCs w:val="18"/>
              </w:rPr>
              <w:t>.</w:t>
            </w:r>
          </w:p>
        </w:tc>
        <w:tc>
          <w:tcPr>
            <w:tcW w:w="1582" w:type="dxa"/>
          </w:tcPr>
          <w:p w14:paraId="6B73CD82" w14:textId="22F8C735" w:rsidR="00330322" w:rsidRDefault="007835BE" w:rsidP="007835BE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überprüfen, inwieweit sie die Kriterien zur formalen Gestaltung von </w:t>
            </w:r>
            <w:r w:rsidR="00DA5001">
              <w:rPr>
                <w:rStyle w:val="whitespace"/>
              </w:rPr>
              <w:t>Info-Postern</w:t>
            </w:r>
            <w:r>
              <w:rPr>
                <w:rStyle w:val="whitespace"/>
              </w:rPr>
              <w:t xml:space="preserve"> eingehalten haben</w:t>
            </w:r>
          </w:p>
          <w:p w14:paraId="326E8A30" w14:textId="55B82E70" w:rsidR="007835BE" w:rsidRDefault="007835BE" w:rsidP="007835BE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bewerten, in welchem Maße </w:t>
            </w:r>
            <w:r w:rsidR="00DA5001">
              <w:rPr>
                <w:rStyle w:val="whitespace"/>
              </w:rPr>
              <w:t>Informationsgehalt und Art der Darstellung ineinandergreifen</w:t>
            </w:r>
          </w:p>
          <w:p w14:paraId="20B034F8" w14:textId="150337BC" w:rsidR="00DA5001" w:rsidRPr="007835BE" w:rsidRDefault="00DA5001" w:rsidP="007835BE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proofErr w:type="gramStart"/>
            <w:r>
              <w:rPr>
                <w:rStyle w:val="whitespace"/>
              </w:rPr>
              <w:t>stellen</w:t>
            </w:r>
            <w:proofErr w:type="gramEnd"/>
            <w:r>
              <w:rPr>
                <w:rStyle w:val="whitespace"/>
              </w:rPr>
              <w:t xml:space="preserve"> ihr Info-Poster im Plenum vor</w:t>
            </w:r>
          </w:p>
        </w:tc>
        <w:tc>
          <w:tcPr>
            <w:tcW w:w="1808" w:type="dxa"/>
          </w:tcPr>
          <w:p w14:paraId="0B4C71BC" w14:textId="1757EA17" w:rsidR="00330322" w:rsidRDefault="007835BE" w:rsidP="008A5E5F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 xml:space="preserve">unterstützen sich in ihren Kleingruppen und gegebenenfalls darüber hinaus bei der Überprüfung der </w:t>
            </w:r>
            <w:r w:rsidR="00DA5001">
              <w:rPr>
                <w:rStyle w:val="whitespace"/>
              </w:rPr>
              <w:t>Info-Poster</w:t>
            </w:r>
          </w:p>
          <w:p w14:paraId="22ECDDF8" w14:textId="0B7EFA71" w:rsidR="007835BE" w:rsidRPr="007835BE" w:rsidRDefault="007835BE" w:rsidP="00EB4B47"/>
        </w:tc>
        <w:tc>
          <w:tcPr>
            <w:tcW w:w="4146" w:type="dxa"/>
            <w:tcBorders>
              <w:bottom w:val="single" w:sz="4" w:space="0" w:color="auto"/>
            </w:tcBorders>
          </w:tcPr>
          <w:p w14:paraId="40836D18" w14:textId="77777777" w:rsidR="00330322" w:rsidRDefault="00DA5001" w:rsidP="008A5E5F">
            <w:r>
              <w:t>Phasenergebnis: Auswertung der Info-Poster</w:t>
            </w:r>
          </w:p>
          <w:p w14:paraId="6426EDCF" w14:textId="77777777" w:rsidR="00DA5001" w:rsidRDefault="00DA5001" w:rsidP="008A5E5F"/>
          <w:p w14:paraId="3D84292E" w14:textId="77777777" w:rsidR="00DA5001" w:rsidRDefault="00DA5001" w:rsidP="008A5E5F">
            <w:r>
              <w:t xml:space="preserve">Die Vorstellung der Info-Poster kann im DU im Rahmen einer Videokonferenz erfolgen, in deren Rahmen entweder eine Gruppensprecherin/ein Gruppensprecher den eigenen Bildschirm freigibt bzw. das Poster in das Konferenztool lädt oder dieser Vorgang von der Lehrkraft übernommen wird. </w:t>
            </w:r>
          </w:p>
          <w:p w14:paraId="55884A06" w14:textId="77777777" w:rsidR="00DA5001" w:rsidRDefault="00DA5001" w:rsidP="008A5E5F"/>
          <w:p w14:paraId="740C3EB2" w14:textId="59DEFFE9" w:rsidR="00DA5001" w:rsidRPr="008A5E5F" w:rsidRDefault="00DA5001" w:rsidP="008A5E5F">
            <w:r>
              <w:t xml:space="preserve">Je nach verfügbarer Zeit können die Poster auch im Schulnetz gespeichert werden – verbunden mit der Aufgabe, sie zu sichten und zu analysieren und das Ergebnis dessen in einer </w:t>
            </w:r>
            <w:r>
              <w:lastRenderedPageBreak/>
              <w:t>Videokonferenz zu kommunizieren.</w:t>
            </w:r>
          </w:p>
        </w:tc>
      </w:tr>
      <w:tr w:rsidR="00330322" w:rsidRPr="008A5E5F" w14:paraId="65D54125" w14:textId="77777777" w:rsidTr="00DF0373">
        <w:trPr>
          <w:trHeight w:val="680"/>
        </w:trPr>
        <w:tc>
          <w:tcPr>
            <w:tcW w:w="2388" w:type="dxa"/>
          </w:tcPr>
          <w:p w14:paraId="4157D04D" w14:textId="77777777" w:rsidR="00330322" w:rsidRPr="00330322" w:rsidRDefault="00330322" w:rsidP="008A5E5F">
            <w:pPr>
              <w:rPr>
                <w:b/>
                <w:sz w:val="18"/>
                <w:szCs w:val="18"/>
                <w:u w:val="single"/>
              </w:rPr>
            </w:pPr>
            <w:r w:rsidRPr="00330322">
              <w:rPr>
                <w:b/>
                <w:sz w:val="18"/>
                <w:szCs w:val="18"/>
              </w:rPr>
              <w:lastRenderedPageBreak/>
              <w:t>Reflektieren</w:t>
            </w:r>
          </w:p>
          <w:p w14:paraId="60DEEDBE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reflektieren die Bearbeitung der komplexen Aufgaben-, Frage- bzw. Problemstellung. Sie identifizieren Stärken und Verbesserungspotentiale des eigenen Lernprozesses sowie des Arbeitsprozesses in den Phasen der vollständigen Handlung und erweitern damit ihre Handlungs-kompetenz.</w:t>
            </w:r>
          </w:p>
        </w:tc>
        <w:tc>
          <w:tcPr>
            <w:tcW w:w="1582" w:type="dxa"/>
          </w:tcPr>
          <w:p w14:paraId="711F3C88" w14:textId="77777777" w:rsidR="00DA5001" w:rsidRDefault="00EB4B47" w:rsidP="00EB4B47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r</w:t>
            </w:r>
            <w:r w:rsidRPr="00EB4B47">
              <w:rPr>
                <w:rStyle w:val="whitespace"/>
              </w:rPr>
              <w:t>eflektieren, welches Vorgehen als zweckmäßig erscheint</w:t>
            </w:r>
          </w:p>
          <w:p w14:paraId="12CB0A0C" w14:textId="2E51A631" w:rsidR="00330322" w:rsidRPr="00EB4B47" w:rsidRDefault="00DA5001" w:rsidP="00EB4B47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>
              <w:rPr>
                <w:rStyle w:val="whitespace"/>
              </w:rPr>
              <w:t>identifizieren ggf. Leerstellen in der Recherche, die anhand der Ergebnisse anderer Kleingruppen gefüllt werden können</w:t>
            </w:r>
          </w:p>
        </w:tc>
        <w:tc>
          <w:tcPr>
            <w:tcW w:w="1808" w:type="dxa"/>
          </w:tcPr>
          <w:p w14:paraId="124D1E3E" w14:textId="215A701C" w:rsidR="00330322" w:rsidRPr="00EB4B47" w:rsidRDefault="00EB4B47" w:rsidP="00EB4B47">
            <w:pPr>
              <w:pStyle w:val="Listenabsatz"/>
              <w:numPr>
                <w:ilvl w:val="0"/>
                <w:numId w:val="6"/>
              </w:numPr>
              <w:rPr>
                <w:rStyle w:val="whitespace"/>
              </w:rPr>
            </w:pPr>
            <w:r w:rsidRPr="00EB4B47">
              <w:rPr>
                <w:rStyle w:val="whitespace"/>
              </w:rPr>
              <w:t>erkennen und formulieren weiteren Unterstützungs-bedarf für den eigenen Lernprozess</w:t>
            </w:r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338DE69F" w14:textId="22BC3210" w:rsidR="00330322" w:rsidRPr="008A5E5F" w:rsidRDefault="00330322" w:rsidP="008A5E5F"/>
        </w:tc>
      </w:tr>
    </w:tbl>
    <w:p w14:paraId="41310B0C" w14:textId="77777777" w:rsidR="008A5E5F" w:rsidRPr="008A5E5F" w:rsidRDefault="008A5E5F" w:rsidP="008A5E5F"/>
    <w:p w14:paraId="1181A6B3" w14:textId="77777777" w:rsidR="008A5E5F" w:rsidRPr="008A5E5F" w:rsidRDefault="008A5E5F" w:rsidP="008A5E5F"/>
    <w:p w14:paraId="35E4E49D" w14:textId="77777777" w:rsidR="00DD4C5D" w:rsidRDefault="00DD4C5D"/>
    <w:sectPr w:rsidR="00DD4C5D" w:rsidSect="003303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B82A9" w14:textId="77777777" w:rsidR="005D14BD" w:rsidRDefault="005D14BD" w:rsidP="002A6235">
      <w:pPr>
        <w:spacing w:after="0" w:line="240" w:lineRule="auto"/>
      </w:pPr>
      <w:r>
        <w:separator/>
      </w:r>
    </w:p>
  </w:endnote>
  <w:endnote w:type="continuationSeparator" w:id="0">
    <w:p w14:paraId="55A5C766" w14:textId="77777777" w:rsidR="005D14BD" w:rsidRDefault="005D14BD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4537529"/>
      <w:docPartObj>
        <w:docPartGallery w:val="Page Numbers (Bottom of Page)"/>
        <w:docPartUnique/>
      </w:docPartObj>
    </w:sdtPr>
    <w:sdtEndPr>
      <w:rPr>
        <w:color w:val="1F3864" w:themeColor="accent5" w:themeShade="80"/>
      </w:rPr>
    </w:sdtEndPr>
    <w:sdtContent>
      <w:p w14:paraId="35ED49C0" w14:textId="77777777" w:rsidR="00497EDE" w:rsidRPr="000467C6" w:rsidRDefault="002A56B9" w:rsidP="005321AB">
        <w:pPr>
          <w:pStyle w:val="Kopfzeile"/>
          <w:rPr>
            <w:color w:val="1F3864" w:themeColor="accent5" w:themeShade="80"/>
          </w:rPr>
        </w:pP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fldChar w:fldCharType="begin"/>
        </w:r>
        <w:r w:rsidRPr="000467C6">
          <w:rPr>
            <w:color w:val="1F3864" w:themeColor="accent5" w:themeShade="80"/>
          </w:rPr>
          <w:instrText>PAGE   \* MERGEFORMAT</w:instrText>
        </w:r>
        <w:r w:rsidRPr="000467C6">
          <w:rPr>
            <w:color w:val="1F3864" w:themeColor="accent5" w:themeShade="80"/>
          </w:rPr>
          <w:fldChar w:fldCharType="separate"/>
        </w:r>
        <w:r w:rsidR="000547B6">
          <w:rPr>
            <w:noProof/>
            <w:color w:val="1F3864" w:themeColor="accent5" w:themeShade="80"/>
          </w:rPr>
          <w:t>2</w:t>
        </w:r>
        <w:r w:rsidRPr="000467C6">
          <w:rPr>
            <w:color w:val="1F3864" w:themeColor="accent5" w:themeShade="80"/>
          </w:rPr>
          <w:fldChar w:fldCharType="end"/>
        </w:r>
      </w:p>
    </w:sdtContent>
  </w:sdt>
  <w:p w14:paraId="6B3310F5" w14:textId="77777777" w:rsidR="00497EDE" w:rsidRPr="000467C6" w:rsidRDefault="005D14BD">
    <w:pPr>
      <w:pStyle w:val="Fuzeile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ED510" w14:textId="77777777" w:rsidR="005D14BD" w:rsidRDefault="005D14BD" w:rsidP="002A6235">
      <w:pPr>
        <w:spacing w:after="0" w:line="240" w:lineRule="auto"/>
      </w:pPr>
      <w:r>
        <w:separator/>
      </w:r>
    </w:p>
  </w:footnote>
  <w:footnote w:type="continuationSeparator" w:id="0">
    <w:p w14:paraId="057CDC69" w14:textId="77777777" w:rsidR="005D14BD" w:rsidRDefault="005D14BD" w:rsidP="002A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C494C"/>
    <w:multiLevelType w:val="hybridMultilevel"/>
    <w:tmpl w:val="3B6297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A5123"/>
    <w:multiLevelType w:val="hybridMultilevel"/>
    <w:tmpl w:val="C28C1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F7D5B"/>
    <w:multiLevelType w:val="hybridMultilevel"/>
    <w:tmpl w:val="A6B6000E"/>
    <w:lvl w:ilvl="0" w:tplc="04070001">
      <w:start w:val="1"/>
      <w:numFmt w:val="bullet"/>
      <w:lvlText w:val=""/>
      <w:lvlJc w:val="left"/>
      <w:pPr>
        <w:ind w:left="363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B06D44"/>
    <w:multiLevelType w:val="hybridMultilevel"/>
    <w:tmpl w:val="22BA7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B3302"/>
    <w:multiLevelType w:val="hybridMultilevel"/>
    <w:tmpl w:val="1CA44080"/>
    <w:lvl w:ilvl="0" w:tplc="72A6E22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D07A8"/>
    <w:multiLevelType w:val="hybridMultilevel"/>
    <w:tmpl w:val="E578D7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F620D3"/>
    <w:multiLevelType w:val="hybridMultilevel"/>
    <w:tmpl w:val="B78E55EC"/>
    <w:lvl w:ilvl="0" w:tplc="72A6E22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E5F"/>
    <w:rsid w:val="000547B6"/>
    <w:rsid w:val="000F36B1"/>
    <w:rsid w:val="00117167"/>
    <w:rsid w:val="00122B45"/>
    <w:rsid w:val="0015555D"/>
    <w:rsid w:val="001E2740"/>
    <w:rsid w:val="002A56B9"/>
    <w:rsid w:val="002A6235"/>
    <w:rsid w:val="00330322"/>
    <w:rsid w:val="00352E6F"/>
    <w:rsid w:val="00380709"/>
    <w:rsid w:val="003B1829"/>
    <w:rsid w:val="003F7AA4"/>
    <w:rsid w:val="00420EEE"/>
    <w:rsid w:val="004441CB"/>
    <w:rsid w:val="00461B78"/>
    <w:rsid w:val="00487A13"/>
    <w:rsid w:val="004C4E79"/>
    <w:rsid w:val="004F693F"/>
    <w:rsid w:val="00502800"/>
    <w:rsid w:val="00523D17"/>
    <w:rsid w:val="00526070"/>
    <w:rsid w:val="00536C20"/>
    <w:rsid w:val="00544E98"/>
    <w:rsid w:val="00547BD0"/>
    <w:rsid w:val="005B0EB0"/>
    <w:rsid w:val="005D14BD"/>
    <w:rsid w:val="006F5D95"/>
    <w:rsid w:val="00711A57"/>
    <w:rsid w:val="00747722"/>
    <w:rsid w:val="00757690"/>
    <w:rsid w:val="007835BE"/>
    <w:rsid w:val="00816BE0"/>
    <w:rsid w:val="008A5E5F"/>
    <w:rsid w:val="008C41F9"/>
    <w:rsid w:val="00975190"/>
    <w:rsid w:val="00986756"/>
    <w:rsid w:val="00996C72"/>
    <w:rsid w:val="00A11489"/>
    <w:rsid w:val="00A25721"/>
    <w:rsid w:val="00A369D3"/>
    <w:rsid w:val="00A540DD"/>
    <w:rsid w:val="00AA4DE3"/>
    <w:rsid w:val="00B237EF"/>
    <w:rsid w:val="00B23A4F"/>
    <w:rsid w:val="00B52C1E"/>
    <w:rsid w:val="00B860D2"/>
    <w:rsid w:val="00C73084"/>
    <w:rsid w:val="00CA4AC5"/>
    <w:rsid w:val="00CC538B"/>
    <w:rsid w:val="00CD1307"/>
    <w:rsid w:val="00D05509"/>
    <w:rsid w:val="00D72000"/>
    <w:rsid w:val="00DA5001"/>
    <w:rsid w:val="00DD4C5D"/>
    <w:rsid w:val="00DF0373"/>
    <w:rsid w:val="00E01AEA"/>
    <w:rsid w:val="00E305DE"/>
    <w:rsid w:val="00E641FA"/>
    <w:rsid w:val="00E74DD2"/>
    <w:rsid w:val="00EB4B47"/>
    <w:rsid w:val="00EE0756"/>
    <w:rsid w:val="00F004E4"/>
    <w:rsid w:val="00F8792E"/>
    <w:rsid w:val="00FD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844C"/>
  <w15:chartTrackingRefBased/>
  <w15:docId w15:val="{CC533D80-C27D-4F5D-986D-CFE9D862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character" w:customStyle="1" w:styleId="whitespace">
    <w:name w:val="whitespace"/>
    <w:basedOn w:val="Absatz-Standardschriftart"/>
    <w:rsid w:val="00461B78"/>
  </w:style>
  <w:style w:type="paragraph" w:styleId="Listenabsatz">
    <w:name w:val="List Paragraph"/>
    <w:basedOn w:val="Standard"/>
    <w:uiPriority w:val="34"/>
    <w:qFormat/>
    <w:rsid w:val="001E2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C37B1-6CBC-4778-A8B3-2F62F1ED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IT.Niedersachsen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Fehn</dc:creator>
  <cp:keywords/>
  <dc:description/>
  <cp:lastModifiedBy>Andreas Fehn</cp:lastModifiedBy>
  <cp:revision>3</cp:revision>
  <dcterms:created xsi:type="dcterms:W3CDTF">2021-01-06T09:13:00Z</dcterms:created>
  <dcterms:modified xsi:type="dcterms:W3CDTF">2021-01-19T08:19:00Z</dcterms:modified>
</cp:coreProperties>
</file>