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770B6" w14:textId="77777777" w:rsidR="00644C1A" w:rsidRDefault="008A5E5F" w:rsidP="00644C1A">
      <w:pPr>
        <w:spacing w:after="0"/>
      </w:pPr>
      <w:r w:rsidRPr="00644C1A">
        <w:rPr>
          <w:b/>
        </w:rPr>
        <w:t xml:space="preserve">Lernsituation </w:t>
      </w:r>
      <w:r w:rsidR="007933DD" w:rsidRPr="00644C1A">
        <w:rPr>
          <w:b/>
        </w:rPr>
        <w:t xml:space="preserve">für den </w:t>
      </w:r>
      <w:r w:rsidR="00E4334B" w:rsidRPr="00644C1A">
        <w:rPr>
          <w:b/>
        </w:rPr>
        <w:t xml:space="preserve">Präsenz- und </w:t>
      </w:r>
      <w:r w:rsidR="007933DD" w:rsidRPr="00644C1A">
        <w:rPr>
          <w:b/>
        </w:rPr>
        <w:t>Distanzunterricht</w:t>
      </w:r>
      <w:r w:rsidR="007933DD">
        <w:t xml:space="preserve"> </w:t>
      </w:r>
    </w:p>
    <w:p w14:paraId="06A38FC7" w14:textId="4BCF7B9E" w:rsidR="00644C1A" w:rsidRPr="008A5E5F" w:rsidRDefault="007933DD" w:rsidP="00644C1A">
      <w:r>
        <w:t>in</w:t>
      </w:r>
      <w:r w:rsidR="008C6A6E">
        <w:t xml:space="preserve"> </w:t>
      </w:r>
      <w:r w:rsidR="00644C1A">
        <w:t xml:space="preserve">der Berufsschule in </w:t>
      </w:r>
      <w:r w:rsidR="008C6A6E">
        <w:t>den</w:t>
      </w:r>
      <w:r>
        <w:t xml:space="preserve"> Grundstufen der gastronomischen Berufe</w:t>
      </w:r>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537"/>
        <w:gridCol w:w="567"/>
        <w:gridCol w:w="3888"/>
        <w:gridCol w:w="2207"/>
      </w:tblGrid>
      <w:tr w:rsidR="008A5E5F" w:rsidRPr="008A5E5F" w14:paraId="12867827" w14:textId="77777777" w:rsidTr="007933DD">
        <w:trPr>
          <w:gridBefore w:val="1"/>
          <w:wBefore w:w="10" w:type="dxa"/>
          <w:trHeight w:val="454"/>
        </w:trPr>
        <w:tc>
          <w:tcPr>
            <w:tcW w:w="2537" w:type="dxa"/>
            <w:vAlign w:val="center"/>
          </w:tcPr>
          <w:p w14:paraId="3BA995D6" w14:textId="77777777" w:rsidR="008A5E5F" w:rsidRPr="008A5E5F" w:rsidRDefault="008A5E5F" w:rsidP="008A5E5F">
            <w:pPr>
              <w:spacing w:after="160" w:line="259" w:lineRule="auto"/>
            </w:pPr>
            <w:r w:rsidRPr="008A5E5F">
              <w:t>Beruf/Bildungsgang:</w:t>
            </w:r>
          </w:p>
        </w:tc>
        <w:tc>
          <w:tcPr>
            <w:tcW w:w="4455" w:type="dxa"/>
            <w:gridSpan w:val="2"/>
            <w:vAlign w:val="center"/>
          </w:tcPr>
          <w:p w14:paraId="73E614AC" w14:textId="51A38044" w:rsidR="008A5E5F" w:rsidRDefault="007933DD" w:rsidP="008A5E5F">
            <w:r>
              <w:t>Gastronomische Berufe</w:t>
            </w:r>
            <w:r w:rsidR="00FC6002">
              <w:t xml:space="preserve"> (Grundstufe)</w:t>
            </w:r>
          </w:p>
          <w:p w14:paraId="5CB3F3D5" w14:textId="77777777" w:rsidR="007933DD" w:rsidRPr="008A5E5F" w:rsidRDefault="007933DD" w:rsidP="008A5E5F">
            <w:r>
              <w:t>1. Ausbildungsjahr</w:t>
            </w:r>
          </w:p>
        </w:tc>
        <w:tc>
          <w:tcPr>
            <w:tcW w:w="2207" w:type="dxa"/>
            <w:vMerge w:val="restart"/>
            <w:vAlign w:val="center"/>
          </w:tcPr>
          <w:p w14:paraId="7E9E1B33" w14:textId="77777777" w:rsidR="007933DD" w:rsidRPr="008A5E5F" w:rsidRDefault="005C1B53" w:rsidP="007933DD">
            <w:r>
              <w:t>Erstellt durch die Fachberatung Lebensmittelwissen</w:t>
            </w:r>
            <w:r w:rsidR="00E76DA9">
              <w:t>-</w:t>
            </w:r>
            <w:proofErr w:type="spellStart"/>
            <w:r>
              <w:t>schaft</w:t>
            </w:r>
            <w:proofErr w:type="spellEnd"/>
            <w:r>
              <w:t xml:space="preserve"> (Ernährung)</w:t>
            </w:r>
          </w:p>
        </w:tc>
      </w:tr>
      <w:tr w:rsidR="008A5E5F" w:rsidRPr="008A5E5F" w14:paraId="21BF8759" w14:textId="77777777" w:rsidTr="007933DD">
        <w:trPr>
          <w:gridBefore w:val="1"/>
          <w:wBefore w:w="10" w:type="dxa"/>
        </w:trPr>
        <w:tc>
          <w:tcPr>
            <w:tcW w:w="2537" w:type="dxa"/>
            <w:vAlign w:val="center"/>
          </w:tcPr>
          <w:p w14:paraId="4BBC3720" w14:textId="77777777" w:rsidR="008A5E5F" w:rsidRPr="008A5E5F" w:rsidRDefault="008A5E5F" w:rsidP="008A5E5F">
            <w:pPr>
              <w:rPr>
                <w:b/>
              </w:rPr>
            </w:pPr>
            <w:r w:rsidRPr="008A5E5F">
              <w:rPr>
                <w:b/>
              </w:rPr>
              <w:t>Curricularer Bezug:</w:t>
            </w:r>
          </w:p>
        </w:tc>
        <w:tc>
          <w:tcPr>
            <w:tcW w:w="4455" w:type="dxa"/>
            <w:gridSpan w:val="2"/>
            <w:vAlign w:val="center"/>
          </w:tcPr>
          <w:p w14:paraId="0E9BA0FE" w14:textId="77777777" w:rsidR="008A5E5F" w:rsidRDefault="007933DD" w:rsidP="008A5E5F">
            <w:pPr>
              <w:rPr>
                <w:rFonts w:cstheme="minorHAnsi"/>
              </w:rPr>
            </w:pPr>
            <w:r w:rsidRPr="007933DD">
              <w:rPr>
                <w:rFonts w:cstheme="minorHAnsi"/>
              </w:rPr>
              <w:t xml:space="preserve">RLP für die Berufsausbildung im Gastgewerbe (1997 </w:t>
            </w:r>
            <w:proofErr w:type="spellStart"/>
            <w:r w:rsidRPr="007933DD">
              <w:rPr>
                <w:rFonts w:cstheme="minorHAnsi"/>
              </w:rPr>
              <w:t>i.d.F</w:t>
            </w:r>
            <w:proofErr w:type="spellEnd"/>
            <w:r w:rsidRPr="007933DD">
              <w:rPr>
                <w:rFonts w:cstheme="minorHAnsi"/>
              </w:rPr>
              <w:t>. von 2014)</w:t>
            </w:r>
          </w:p>
          <w:p w14:paraId="037BE600" w14:textId="77777777" w:rsidR="007933DD" w:rsidRPr="007933DD" w:rsidRDefault="007933DD" w:rsidP="008A5E5F">
            <w:pPr>
              <w:rPr>
                <w:rFonts w:cstheme="minorHAnsi"/>
              </w:rPr>
            </w:pPr>
            <w:r>
              <w:rPr>
                <w:rFonts w:cstheme="minorHAnsi"/>
              </w:rPr>
              <w:t xml:space="preserve">RRL für die Unterrichtsfächer Fachtheorie und Fachpraxis in der einjährigen Berufsfachschule Gastronomie (2001 </w:t>
            </w:r>
            <w:proofErr w:type="spellStart"/>
            <w:r>
              <w:rPr>
                <w:rFonts w:cstheme="minorHAnsi"/>
              </w:rPr>
              <w:t>i.d.F</w:t>
            </w:r>
            <w:proofErr w:type="spellEnd"/>
            <w:r>
              <w:rPr>
                <w:rFonts w:cstheme="minorHAnsi"/>
              </w:rPr>
              <w:t>. von 2008)</w:t>
            </w:r>
          </w:p>
        </w:tc>
        <w:tc>
          <w:tcPr>
            <w:tcW w:w="2207" w:type="dxa"/>
            <w:vMerge/>
            <w:vAlign w:val="center"/>
          </w:tcPr>
          <w:p w14:paraId="43334A8B" w14:textId="77777777" w:rsidR="008A5E5F" w:rsidRPr="008A5E5F" w:rsidRDefault="008A5E5F" w:rsidP="008A5E5F"/>
        </w:tc>
      </w:tr>
      <w:tr w:rsidR="008A5E5F" w:rsidRPr="008A5E5F" w14:paraId="6B26CAA1" w14:textId="77777777" w:rsidTr="007933DD">
        <w:trPr>
          <w:gridBefore w:val="1"/>
          <w:wBefore w:w="10" w:type="dxa"/>
        </w:trPr>
        <w:tc>
          <w:tcPr>
            <w:tcW w:w="2537" w:type="dxa"/>
            <w:vAlign w:val="center"/>
          </w:tcPr>
          <w:p w14:paraId="4BB8146F" w14:textId="77777777" w:rsidR="008A5E5F" w:rsidRPr="008A5E5F" w:rsidRDefault="00951C47" w:rsidP="008A5E5F">
            <w:pPr>
              <w:rPr>
                <w:b/>
              </w:rPr>
            </w:pPr>
            <w:r>
              <w:rPr>
                <w:b/>
              </w:rPr>
              <w:t>Lernfeld 1.1</w:t>
            </w:r>
            <w:r w:rsidR="008A5E5F" w:rsidRPr="008A5E5F">
              <w:rPr>
                <w:b/>
              </w:rPr>
              <w:t>:</w:t>
            </w:r>
          </w:p>
        </w:tc>
        <w:tc>
          <w:tcPr>
            <w:tcW w:w="4455" w:type="dxa"/>
            <w:gridSpan w:val="2"/>
            <w:vAlign w:val="center"/>
          </w:tcPr>
          <w:p w14:paraId="6FF4BB84" w14:textId="77777777" w:rsidR="008A5E5F" w:rsidRPr="00951C47" w:rsidRDefault="005C1B53" w:rsidP="008A5E5F">
            <w:pPr>
              <w:rPr>
                <w:rFonts w:cstheme="minorHAnsi"/>
              </w:rPr>
            </w:pPr>
            <w:r w:rsidRPr="00951C47">
              <w:rPr>
                <w:rFonts w:cstheme="minorHAnsi"/>
              </w:rPr>
              <w:t>Arbeiten in der Küche</w:t>
            </w:r>
          </w:p>
        </w:tc>
        <w:tc>
          <w:tcPr>
            <w:tcW w:w="2207" w:type="dxa"/>
            <w:vMerge/>
            <w:vAlign w:val="center"/>
          </w:tcPr>
          <w:p w14:paraId="1ACAA4F3" w14:textId="77777777" w:rsidR="008A5E5F" w:rsidRPr="008A5E5F" w:rsidRDefault="008A5E5F" w:rsidP="008A5E5F"/>
        </w:tc>
      </w:tr>
      <w:tr w:rsidR="00951C47" w:rsidRPr="008A5E5F" w14:paraId="523436B4" w14:textId="77777777" w:rsidTr="00CA5BBA">
        <w:trPr>
          <w:gridBefore w:val="1"/>
          <w:wBefore w:w="10" w:type="dxa"/>
          <w:trHeight w:val="567"/>
        </w:trPr>
        <w:tc>
          <w:tcPr>
            <w:tcW w:w="2537" w:type="dxa"/>
            <w:vAlign w:val="center"/>
          </w:tcPr>
          <w:p w14:paraId="4A385FD9" w14:textId="77777777" w:rsidR="00951C47" w:rsidRPr="008A5E5F" w:rsidRDefault="00951C47" w:rsidP="008A5E5F">
            <w:pPr>
              <w:rPr>
                <w:b/>
              </w:rPr>
            </w:pPr>
            <w:r w:rsidRPr="008A5E5F">
              <w:rPr>
                <w:b/>
              </w:rPr>
              <w:t>Titel der Lernsituation</w:t>
            </w:r>
          </w:p>
        </w:tc>
        <w:tc>
          <w:tcPr>
            <w:tcW w:w="4455" w:type="dxa"/>
            <w:gridSpan w:val="2"/>
            <w:vAlign w:val="center"/>
          </w:tcPr>
          <w:p w14:paraId="6FC1EE42" w14:textId="77777777" w:rsidR="00951C47" w:rsidRPr="00951C47" w:rsidRDefault="00951C47" w:rsidP="008A5E5F">
            <w:pPr>
              <w:rPr>
                <w:rFonts w:cstheme="minorHAnsi"/>
              </w:rPr>
            </w:pPr>
            <w:r w:rsidRPr="00951C47">
              <w:rPr>
                <w:rFonts w:cstheme="minorHAnsi"/>
                <w:bCs/>
              </w:rPr>
              <w:t>Unfälle vermeiden und Erste Hilfe leisten</w:t>
            </w:r>
          </w:p>
        </w:tc>
        <w:tc>
          <w:tcPr>
            <w:tcW w:w="2207" w:type="dxa"/>
            <w:vAlign w:val="center"/>
          </w:tcPr>
          <w:p w14:paraId="7DDE3F6D" w14:textId="0FC4432D" w:rsidR="00951C47" w:rsidRPr="008A5E5F" w:rsidRDefault="00951C47" w:rsidP="008A5E5F">
            <w:r w:rsidRPr="008A5E5F">
              <w:t xml:space="preserve">Geplanter Zeitrichtwert: </w:t>
            </w:r>
            <w:r w:rsidR="003950E2">
              <w:t>1</w:t>
            </w:r>
            <w:r w:rsidR="000A5853">
              <w:t>6</w:t>
            </w:r>
            <w:r>
              <w:t xml:space="preserve"> </w:t>
            </w:r>
            <w:r w:rsidRPr="008A5E5F">
              <w:t>Std</w:t>
            </w:r>
            <w:r w:rsidR="00E73168">
              <w:t>.</w:t>
            </w:r>
          </w:p>
        </w:tc>
      </w:tr>
      <w:tr w:rsidR="008A5E5F" w:rsidRPr="008A5E5F" w14:paraId="4106C9C3" w14:textId="77777777" w:rsidTr="002A56B9">
        <w:trPr>
          <w:gridBefore w:val="1"/>
          <w:wBefore w:w="10" w:type="dxa"/>
          <w:trHeight w:val="397"/>
        </w:trPr>
        <w:tc>
          <w:tcPr>
            <w:tcW w:w="9199" w:type="dxa"/>
            <w:gridSpan w:val="4"/>
            <w:vAlign w:val="center"/>
          </w:tcPr>
          <w:p w14:paraId="382365D7" w14:textId="68E829D3" w:rsidR="008A5E5F" w:rsidRPr="007933DD" w:rsidRDefault="00E76DA9" w:rsidP="00FC21AB">
            <w:pPr>
              <w:rPr>
                <w:rFonts w:cstheme="minorHAnsi"/>
              </w:rPr>
            </w:pPr>
            <w:r>
              <w:rPr>
                <w:rFonts w:cstheme="minorHAnsi"/>
                <w:b/>
              </w:rPr>
              <w:t>Autorin</w:t>
            </w:r>
            <w:r w:rsidR="008A5E5F" w:rsidRPr="007933DD">
              <w:rPr>
                <w:rFonts w:cstheme="minorHAnsi"/>
                <w:b/>
              </w:rPr>
              <w:t>:</w:t>
            </w:r>
            <w:r w:rsidR="005C1B53">
              <w:rPr>
                <w:rFonts w:cstheme="minorHAnsi"/>
                <w:b/>
              </w:rPr>
              <w:t xml:space="preserve"> May-Britt Hölscher</w:t>
            </w:r>
            <w:r w:rsidR="00BE3421" w:rsidRPr="00644C1A">
              <w:rPr>
                <w:rFonts w:cstheme="minorHAnsi"/>
                <w:b/>
              </w:rPr>
              <w:t xml:space="preserve">, </w:t>
            </w:r>
            <w:hyperlink r:id="rId8" w:history="1">
              <w:r w:rsidR="00FC21AB" w:rsidRPr="00FC21AB">
                <w:rPr>
                  <w:rStyle w:val="Hyperlink"/>
                  <w:rFonts w:asciiTheme="minorHAnsi" w:hAnsiTheme="minorHAnsi" w:cstheme="minorHAnsi"/>
                  <w:color w:val="auto"/>
                  <w:sz w:val="22"/>
                </w:rPr>
                <w:t>May-Britt.Hoelscher@rlsb.de</w:t>
              </w:r>
            </w:hyperlink>
            <w:r w:rsidR="00FC21AB" w:rsidRPr="00FC21AB">
              <w:rPr>
                <w:rFonts w:cstheme="minorHAnsi"/>
                <w:b/>
              </w:rPr>
              <w:t xml:space="preserve"> </w:t>
            </w:r>
            <w:r w:rsidR="005C1B53" w:rsidRPr="00FC21AB">
              <w:rPr>
                <w:rFonts w:cstheme="minorHAnsi"/>
                <w:b/>
              </w:rPr>
              <w:t>(</w:t>
            </w:r>
            <w:r w:rsidR="005C1B53">
              <w:rPr>
                <w:rFonts w:cstheme="minorHAnsi"/>
                <w:b/>
              </w:rPr>
              <w:t xml:space="preserve">Stand </w:t>
            </w:r>
            <w:r w:rsidR="00FC21AB">
              <w:rPr>
                <w:rFonts w:cstheme="minorHAnsi"/>
                <w:b/>
              </w:rPr>
              <w:t>Januar</w:t>
            </w:r>
            <w:r w:rsidR="005C1B53">
              <w:rPr>
                <w:rFonts w:cstheme="minorHAnsi"/>
                <w:b/>
              </w:rPr>
              <w:t xml:space="preserve"> </w:t>
            </w:r>
            <w:r w:rsidR="005C1B53" w:rsidRPr="00644C1A">
              <w:rPr>
                <w:rFonts w:cstheme="minorHAnsi"/>
                <w:b/>
              </w:rPr>
              <w:t>202</w:t>
            </w:r>
            <w:r w:rsidR="00647979" w:rsidRPr="00644C1A">
              <w:rPr>
                <w:rFonts w:cstheme="minorHAnsi"/>
                <w:b/>
              </w:rPr>
              <w:t>1</w:t>
            </w:r>
            <w:r w:rsidR="005C1B53" w:rsidRPr="00644C1A">
              <w:rPr>
                <w:rFonts w:cstheme="minorHAnsi"/>
                <w:b/>
              </w:rPr>
              <w:t>)</w:t>
            </w:r>
          </w:p>
        </w:tc>
      </w:tr>
      <w:tr w:rsidR="008A5E5F" w:rsidRPr="008A5E5F" w14:paraId="41A5EAEF"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5"/>
            <w:tcBorders>
              <w:bottom w:val="single" w:sz="4" w:space="0" w:color="auto"/>
            </w:tcBorders>
            <w:shd w:val="clear" w:color="auto" w:fill="BFBFBF" w:themeFill="background1" w:themeFillShade="BF"/>
            <w:vAlign w:val="center"/>
          </w:tcPr>
          <w:p w14:paraId="3C7723D1" w14:textId="77777777" w:rsidR="008A5E5F" w:rsidRPr="007933DD" w:rsidRDefault="008A5E5F" w:rsidP="008A5E5F">
            <w:pPr>
              <w:rPr>
                <w:rFonts w:cstheme="minorHAnsi"/>
              </w:rPr>
            </w:pPr>
            <w:r w:rsidRPr="007933DD">
              <w:rPr>
                <w:rFonts w:cstheme="minorHAnsi"/>
                <w:b/>
              </w:rPr>
              <w:t>Handlungssituation:</w:t>
            </w:r>
          </w:p>
        </w:tc>
      </w:tr>
      <w:tr w:rsidR="008A5E5F" w:rsidRPr="008A5E5F" w14:paraId="63FAFFEF"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5"/>
            <w:tcBorders>
              <w:bottom w:val="single" w:sz="4" w:space="0" w:color="auto"/>
            </w:tcBorders>
            <w:shd w:val="clear" w:color="auto" w:fill="auto"/>
          </w:tcPr>
          <w:p w14:paraId="5916D77A" w14:textId="77777777" w:rsidR="003B66BB" w:rsidRPr="000F108D" w:rsidRDefault="003B66BB" w:rsidP="000F108D">
            <w:pPr>
              <w:rPr>
                <w:rFonts w:cstheme="minorHAnsi"/>
              </w:rPr>
            </w:pPr>
            <w:r w:rsidRPr="000F108D">
              <w:rPr>
                <w:rFonts w:cstheme="minorHAnsi"/>
              </w:rPr>
              <w:t xml:space="preserve">Unfall in der Hotelküche des Hotels </w:t>
            </w:r>
            <w:proofErr w:type="spellStart"/>
            <w:r w:rsidRPr="000F108D">
              <w:rPr>
                <w:rFonts w:cstheme="minorHAnsi"/>
              </w:rPr>
              <w:t>Ihmeblick</w:t>
            </w:r>
            <w:proofErr w:type="spellEnd"/>
          </w:p>
          <w:p w14:paraId="15329CC8" w14:textId="5BDC9C2A" w:rsidR="008A5E5F" w:rsidRPr="005C1B53" w:rsidRDefault="003B66BB" w:rsidP="000F108D">
            <w:pPr>
              <w:rPr>
                <w:rFonts w:cstheme="minorHAnsi"/>
              </w:rPr>
            </w:pPr>
            <w:r>
              <w:rPr>
                <w:rFonts w:cstheme="minorHAnsi"/>
              </w:rPr>
              <w:t xml:space="preserve">Hubert und Lisa absolvieren ihre Ausbildung im Hotel </w:t>
            </w:r>
            <w:proofErr w:type="spellStart"/>
            <w:r>
              <w:rPr>
                <w:rFonts w:cstheme="minorHAnsi"/>
              </w:rPr>
              <w:t>Ihmeblick</w:t>
            </w:r>
            <w:proofErr w:type="spellEnd"/>
            <w:r>
              <w:rPr>
                <w:rFonts w:cstheme="minorHAnsi"/>
              </w:rPr>
              <w:t xml:space="preserve">. Während des Frühdienstes in der Hotelküche rutscht </w:t>
            </w:r>
            <w:r w:rsidRPr="005C1B53">
              <w:rPr>
                <w:rFonts w:cstheme="minorHAnsi"/>
              </w:rPr>
              <w:t>Hubert aus un</w:t>
            </w:r>
            <w:r>
              <w:rPr>
                <w:rFonts w:cstheme="minorHAnsi"/>
              </w:rPr>
              <w:t>d zieht sich eine blutende Verletzung am Knie zu. Lisa,</w:t>
            </w:r>
            <w:r w:rsidRPr="005C1B53">
              <w:rPr>
                <w:rFonts w:cstheme="minorHAnsi"/>
              </w:rPr>
              <w:t xml:space="preserve"> die erst </w:t>
            </w:r>
            <w:r>
              <w:rPr>
                <w:rFonts w:cstheme="minorHAnsi"/>
              </w:rPr>
              <w:t>vor ein paar Wochen ihre Ausbildung der Küche begonnen hat</w:t>
            </w:r>
            <w:r w:rsidRPr="005C1B53">
              <w:rPr>
                <w:rFonts w:cstheme="minorHAnsi"/>
              </w:rPr>
              <w:t xml:space="preserve">, will </w:t>
            </w:r>
            <w:r>
              <w:rPr>
                <w:rFonts w:cstheme="minorHAnsi"/>
              </w:rPr>
              <w:t xml:space="preserve">Hubert </w:t>
            </w:r>
            <w:r w:rsidRPr="005C1B53">
              <w:rPr>
                <w:rFonts w:cstheme="minorHAnsi"/>
              </w:rPr>
              <w:t xml:space="preserve">Hilfe leisten. Da sie erst so kurz in dem Betrieb ist, weiß </w:t>
            </w:r>
            <w:r>
              <w:rPr>
                <w:rFonts w:cstheme="minorHAnsi"/>
              </w:rPr>
              <w:t xml:space="preserve">sie </w:t>
            </w:r>
            <w:r w:rsidRPr="005C1B53">
              <w:rPr>
                <w:rFonts w:cstheme="minorHAnsi"/>
              </w:rPr>
              <w:t>nicht</w:t>
            </w:r>
            <w:r w:rsidR="00807576">
              <w:rPr>
                <w:rFonts w:cstheme="minorHAnsi"/>
              </w:rPr>
              <w:t>,</w:t>
            </w:r>
            <w:r w:rsidRPr="005C1B53">
              <w:rPr>
                <w:rFonts w:cstheme="minorHAnsi"/>
              </w:rPr>
              <w:t xml:space="preserve"> was zu tun ist.</w:t>
            </w:r>
            <w:r>
              <w:rPr>
                <w:rFonts w:cstheme="minorHAnsi"/>
              </w:rPr>
              <w:t xml:space="preserve"> Sie lässt Hubert allein</w:t>
            </w:r>
            <w:r w:rsidR="00807576">
              <w:rPr>
                <w:rFonts w:cstheme="minorHAnsi"/>
              </w:rPr>
              <w:t>,</w:t>
            </w:r>
            <w:r>
              <w:rPr>
                <w:rFonts w:cstheme="minorHAnsi"/>
              </w:rPr>
              <w:t xml:space="preserve"> um ihren Ausbilder und Küchenchef</w:t>
            </w:r>
            <w:r w:rsidR="00807576">
              <w:rPr>
                <w:rFonts w:cstheme="minorHAnsi"/>
              </w:rPr>
              <w:t>,</w:t>
            </w:r>
            <w:r>
              <w:rPr>
                <w:rFonts w:cstheme="minorHAnsi"/>
              </w:rPr>
              <w:t xml:space="preserve"> Herrn Becker zu suchen.</w:t>
            </w:r>
            <w:r w:rsidRPr="005C1B53">
              <w:rPr>
                <w:rFonts w:cstheme="minorHAnsi"/>
              </w:rPr>
              <w:t xml:space="preserve"> </w:t>
            </w:r>
            <w:r>
              <w:rPr>
                <w:rFonts w:cstheme="minorHAnsi"/>
              </w:rPr>
              <w:t>Sie schildert Herrn Becker, was passiert ist und bittet ihn</w:t>
            </w:r>
            <w:r w:rsidR="00807576">
              <w:rPr>
                <w:rFonts w:cstheme="minorHAnsi"/>
              </w:rPr>
              <w:t>,</w:t>
            </w:r>
            <w:r>
              <w:rPr>
                <w:rFonts w:cstheme="minorHAnsi"/>
              </w:rPr>
              <w:t xml:space="preserve"> mitzukommen und Hubert zu helfen.</w:t>
            </w:r>
            <w:r w:rsidRPr="005C1B53">
              <w:rPr>
                <w:rFonts w:cstheme="minorHAnsi"/>
              </w:rPr>
              <w:t xml:space="preserve"> </w:t>
            </w:r>
            <w:r>
              <w:rPr>
                <w:rFonts w:cstheme="minorHAnsi"/>
              </w:rPr>
              <w:t>Herr Becker versorgt zunächst Huberts Wunde und schickt ihn vorsichtshalber zum Arzt. Im Anschluss macht er Lisa deutlich, dass die Arbeitssicherheit in der Küche sehr wichtig ist und sie für solche Situationen die Grundsätze der Ersten Hilfe kennen muss. Er ist sehr erstaunt darüber, dass Hubert trotz Arbeitsschuhen und des neu gelegten rutschfesten Boden</w:t>
            </w:r>
            <w:r w:rsidR="000F108D">
              <w:rPr>
                <w:rFonts w:cstheme="minorHAnsi"/>
              </w:rPr>
              <w:t>s in der Küche (die Küche ist 75</w:t>
            </w:r>
            <w:r>
              <w:rPr>
                <w:rFonts w:cstheme="minorHAnsi"/>
              </w:rPr>
              <w:t>m</w:t>
            </w:r>
            <w:r w:rsidRPr="00807576">
              <w:rPr>
                <w:rFonts w:cstheme="minorHAnsi"/>
                <w:vertAlign w:val="superscript"/>
              </w:rPr>
              <w:t>2</w:t>
            </w:r>
            <w:r w:rsidRPr="000F108D">
              <w:rPr>
                <w:rFonts w:cstheme="minorHAnsi"/>
              </w:rPr>
              <w:t xml:space="preserve"> </w:t>
            </w:r>
            <w:r w:rsidRPr="00695149">
              <w:rPr>
                <w:rFonts w:cstheme="minorHAnsi"/>
              </w:rPr>
              <w:t>groß</w:t>
            </w:r>
            <w:r>
              <w:rPr>
                <w:rFonts w:cstheme="minorHAnsi"/>
              </w:rPr>
              <w:t xml:space="preserve">) gefallen ist. </w:t>
            </w:r>
            <w:r w:rsidRPr="005C1B53">
              <w:rPr>
                <w:rFonts w:cstheme="minorHAnsi"/>
              </w:rPr>
              <w:t>Er beschließt daher, dass für Aufklärung gesorgt werden muss</w:t>
            </w:r>
            <w:r>
              <w:rPr>
                <w:rFonts w:cstheme="minorHAnsi"/>
              </w:rPr>
              <w:t>, damit Unfälle verhindert werden können und Erste Hilfe geleistet werden kann</w:t>
            </w:r>
            <w:r w:rsidRPr="005C1B53">
              <w:rPr>
                <w:rFonts w:cstheme="minorHAnsi"/>
              </w:rPr>
              <w:t xml:space="preserve">. </w:t>
            </w:r>
            <w:r>
              <w:rPr>
                <w:rFonts w:cstheme="minorHAnsi"/>
              </w:rPr>
              <w:t xml:space="preserve">Dafür bittet er Lisa und die anderen Auszubildenden </w:t>
            </w:r>
            <w:r w:rsidR="005F7AE1">
              <w:rPr>
                <w:rFonts w:cstheme="minorHAnsi"/>
              </w:rPr>
              <w:t>des</w:t>
            </w:r>
            <w:r>
              <w:rPr>
                <w:rFonts w:cstheme="minorHAnsi"/>
              </w:rPr>
              <w:t xml:space="preserve"> Hotel</w:t>
            </w:r>
            <w:r w:rsidR="005F7AE1">
              <w:rPr>
                <w:rFonts w:cstheme="minorHAnsi"/>
              </w:rPr>
              <w:t>s</w:t>
            </w:r>
            <w:r w:rsidRPr="005C1B53">
              <w:rPr>
                <w:rFonts w:cstheme="minorHAnsi"/>
              </w:rPr>
              <w:t xml:space="preserve"> um ihre Mithilfe.</w:t>
            </w:r>
          </w:p>
          <w:p w14:paraId="51B562D9" w14:textId="77777777" w:rsidR="005C1B53" w:rsidRPr="00951C47" w:rsidRDefault="005C1B53" w:rsidP="008A5E5F">
            <w:pPr>
              <w:rPr>
                <w:rFonts w:cstheme="minorHAnsi"/>
                <w:sz w:val="16"/>
                <w:szCs w:val="16"/>
              </w:rPr>
            </w:pPr>
          </w:p>
          <w:p w14:paraId="46E9B566" w14:textId="77777777" w:rsidR="005F7AE1" w:rsidRDefault="005C1B53" w:rsidP="005F7AE1">
            <w:pPr>
              <w:rPr>
                <w:rFonts w:cstheme="minorHAnsi"/>
                <w:color w:val="5B9BD5" w:themeColor="accent1"/>
              </w:rPr>
            </w:pPr>
            <w:r w:rsidRPr="005C1B53">
              <w:rPr>
                <w:rFonts w:cstheme="minorHAnsi"/>
                <w:color w:val="5B9BD5" w:themeColor="accent1"/>
              </w:rPr>
              <w:t>Hinweis für den Distanzunterricht</w:t>
            </w:r>
            <w:r>
              <w:rPr>
                <w:rFonts w:cstheme="minorHAnsi"/>
                <w:color w:val="5B9BD5" w:themeColor="accent1"/>
              </w:rPr>
              <w:t xml:space="preserve"> (DU)</w:t>
            </w:r>
            <w:r w:rsidRPr="005C1B53">
              <w:rPr>
                <w:rFonts w:cstheme="minorHAnsi"/>
                <w:color w:val="5B9BD5" w:themeColor="accent1"/>
              </w:rPr>
              <w:t>: Hier könnte das Handlungsergebnis schon konkret benannt werden, damit d</w:t>
            </w:r>
            <w:r w:rsidR="00541506">
              <w:rPr>
                <w:rFonts w:cstheme="minorHAnsi"/>
                <w:color w:val="5B9BD5" w:themeColor="accent1"/>
              </w:rPr>
              <w:t>ie Erschließung der HS für alle</w:t>
            </w:r>
            <w:r w:rsidRPr="005C1B53">
              <w:rPr>
                <w:rFonts w:cstheme="minorHAnsi"/>
                <w:color w:val="5B9BD5" w:themeColor="accent1"/>
              </w:rPr>
              <w:t xml:space="preserve"> sicher erfolgen kann.</w:t>
            </w:r>
            <w:r w:rsidR="005F7AE1">
              <w:rPr>
                <w:rFonts w:cstheme="minorHAnsi"/>
                <w:color w:val="5B9BD5" w:themeColor="accent1"/>
              </w:rPr>
              <w:t xml:space="preserve"> </w:t>
            </w:r>
          </w:p>
          <w:p w14:paraId="369DEF88" w14:textId="2C6F778C" w:rsidR="002A56B9" w:rsidRPr="005C1B53" w:rsidRDefault="005F7AE1" w:rsidP="005F7AE1">
            <w:pPr>
              <w:rPr>
                <w:rFonts w:cstheme="minorHAnsi"/>
                <w:color w:val="5B9BD5" w:themeColor="accent1"/>
              </w:rPr>
            </w:pPr>
            <w:r>
              <w:rPr>
                <w:rFonts w:cstheme="minorHAnsi"/>
                <w:color w:val="5B9BD5" w:themeColor="accent1"/>
              </w:rPr>
              <w:t>Formulierungshilfe: Daher bittet er Lisa und die anderen Auszubildenden des Hotels darum</w:t>
            </w:r>
            <w:r w:rsidR="00807576">
              <w:rPr>
                <w:rFonts w:cstheme="minorHAnsi"/>
                <w:color w:val="5B9BD5" w:themeColor="accent1"/>
              </w:rPr>
              <w:t>,</w:t>
            </w:r>
            <w:r>
              <w:rPr>
                <w:rFonts w:cstheme="minorHAnsi"/>
                <w:color w:val="5B9BD5" w:themeColor="accent1"/>
              </w:rPr>
              <w:t xml:space="preserve"> eine Informationstafel/eine Informationsbroschüre/einen Informations-Comic für die Hotelküche zur Unfallverhütung und Ersten Hilfe in der Küche zu erstellen. Her</w:t>
            </w:r>
            <w:r w:rsidR="005E5918">
              <w:rPr>
                <w:rFonts w:cstheme="minorHAnsi"/>
                <w:color w:val="5B9BD5" w:themeColor="accent1"/>
              </w:rPr>
              <w:t>r</w:t>
            </w:r>
            <w:r>
              <w:rPr>
                <w:rFonts w:cstheme="minorHAnsi"/>
                <w:color w:val="5B9BD5" w:themeColor="accent1"/>
              </w:rPr>
              <w:t xml:space="preserve"> Becker möchte so sicherstellen, dass die Mitarbeiter zu jeder Zeit über die Unfallverhütungsmaßnahmen in der Küche und die Erste-Hilfe-Maßnahm</w:t>
            </w:r>
            <w:r w:rsidR="00951A61">
              <w:rPr>
                <w:rFonts w:cstheme="minorHAnsi"/>
                <w:color w:val="5B9BD5" w:themeColor="accent1"/>
              </w:rPr>
              <w:t>en im Notfall informiert sind.</w:t>
            </w:r>
          </w:p>
        </w:tc>
      </w:tr>
      <w:tr w:rsidR="008A5E5F" w:rsidRPr="008A5E5F" w14:paraId="44EF3E39"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5"/>
            <w:shd w:val="clear" w:color="auto" w:fill="BFBFBF" w:themeFill="background1" w:themeFillShade="BF"/>
            <w:vAlign w:val="center"/>
          </w:tcPr>
          <w:p w14:paraId="2F395143" w14:textId="77777777" w:rsidR="008A5E5F" w:rsidRPr="007933DD" w:rsidRDefault="008A5E5F" w:rsidP="008A5E5F">
            <w:pPr>
              <w:rPr>
                <w:rFonts w:cstheme="minorHAnsi"/>
                <w:b/>
              </w:rPr>
            </w:pPr>
            <w:r w:rsidRPr="007933DD">
              <w:rPr>
                <w:rFonts w:cstheme="minorHAnsi"/>
                <w:b/>
              </w:rPr>
              <w:t>Handlungsergebnis:</w:t>
            </w:r>
          </w:p>
        </w:tc>
      </w:tr>
      <w:tr w:rsidR="008A5E5F" w:rsidRPr="008A5E5F" w14:paraId="312A3EE6"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5"/>
            <w:tcBorders>
              <w:bottom w:val="single" w:sz="4" w:space="0" w:color="auto"/>
            </w:tcBorders>
          </w:tcPr>
          <w:p w14:paraId="2932E41B" w14:textId="43CA6921" w:rsidR="002A56B9" w:rsidRDefault="005C1B53" w:rsidP="008A5E5F">
            <w:pPr>
              <w:rPr>
                <w:rFonts w:cstheme="minorHAnsi"/>
              </w:rPr>
            </w:pPr>
            <w:r w:rsidRPr="005C1B53">
              <w:rPr>
                <w:rFonts w:cstheme="minorHAnsi"/>
              </w:rPr>
              <w:t>Erstellen einer Informationstafel zur Unfallverhütung und Ersten Hilfe</w:t>
            </w:r>
            <w:r w:rsidR="00570E4E">
              <w:rPr>
                <w:rFonts w:cstheme="minorHAnsi"/>
              </w:rPr>
              <w:t xml:space="preserve"> in der Küche</w:t>
            </w:r>
          </w:p>
          <w:p w14:paraId="671C4D32" w14:textId="16CC1475" w:rsidR="005B4AE6" w:rsidRPr="00EA1726" w:rsidRDefault="005B4AE6" w:rsidP="008A5E5F">
            <w:pPr>
              <w:rPr>
                <w:rFonts w:cstheme="minorHAnsi"/>
                <w:color w:val="5B9BD5" w:themeColor="accent1"/>
                <w:sz w:val="8"/>
                <w:szCs w:val="8"/>
              </w:rPr>
            </w:pPr>
          </w:p>
          <w:p w14:paraId="74C47E32" w14:textId="2A9DBED2" w:rsidR="002A56B9" w:rsidRPr="005C1B53" w:rsidRDefault="005C1B53" w:rsidP="00951A61">
            <w:pPr>
              <w:rPr>
                <w:rFonts w:cstheme="minorHAnsi"/>
                <w:color w:val="5B9BD5" w:themeColor="accent1"/>
              </w:rPr>
            </w:pPr>
            <w:r w:rsidRPr="005C1B53">
              <w:rPr>
                <w:rFonts w:cstheme="minorHAnsi"/>
                <w:color w:val="5B9BD5" w:themeColor="accent1"/>
              </w:rPr>
              <w:t xml:space="preserve">Hinweis für den DU: Erstellen einer Informationstafel zur Unfallverhütung und Ersten Hilfe mit </w:t>
            </w:r>
            <w:r w:rsidR="000973BA">
              <w:rPr>
                <w:rFonts w:cstheme="minorHAnsi"/>
                <w:color w:val="5B9BD5" w:themeColor="accent1"/>
              </w:rPr>
              <w:t>einem</w:t>
            </w:r>
            <w:r w:rsidRPr="005C1B53">
              <w:rPr>
                <w:rFonts w:cstheme="minorHAnsi"/>
                <w:color w:val="5B9BD5" w:themeColor="accent1"/>
              </w:rPr>
              <w:t xml:space="preserve"> </w:t>
            </w:r>
            <w:proofErr w:type="spellStart"/>
            <w:r w:rsidRPr="005C1B53">
              <w:rPr>
                <w:rFonts w:cstheme="minorHAnsi"/>
                <w:color w:val="5B9BD5" w:themeColor="accent1"/>
              </w:rPr>
              <w:t>Lerntool</w:t>
            </w:r>
            <w:proofErr w:type="spellEnd"/>
            <w:r w:rsidRPr="005C1B53">
              <w:rPr>
                <w:rFonts w:cstheme="minorHAnsi"/>
                <w:color w:val="5B9BD5" w:themeColor="accent1"/>
              </w:rPr>
              <w:t xml:space="preserve"> </w:t>
            </w:r>
            <w:r w:rsidR="000973BA">
              <w:rPr>
                <w:rFonts w:cstheme="minorHAnsi"/>
                <w:color w:val="5B9BD5" w:themeColor="accent1"/>
              </w:rPr>
              <w:t xml:space="preserve">zum </w:t>
            </w:r>
            <w:proofErr w:type="spellStart"/>
            <w:r w:rsidR="000973BA">
              <w:rPr>
                <w:rFonts w:cstheme="minorHAnsi"/>
                <w:color w:val="5B9BD5" w:themeColor="accent1"/>
              </w:rPr>
              <w:t>kollaborativen</w:t>
            </w:r>
            <w:proofErr w:type="spellEnd"/>
            <w:r w:rsidR="000973BA">
              <w:rPr>
                <w:rFonts w:cstheme="minorHAnsi"/>
                <w:color w:val="5B9BD5" w:themeColor="accent1"/>
              </w:rPr>
              <w:t xml:space="preserve"> Schreiben</w:t>
            </w:r>
            <w:r w:rsidRPr="005C1B53">
              <w:rPr>
                <w:rFonts w:cstheme="minorHAnsi"/>
                <w:color w:val="5B9BD5" w:themeColor="accent1"/>
              </w:rPr>
              <w:t>; Alternative</w:t>
            </w:r>
            <w:r w:rsidR="007E5C5A">
              <w:rPr>
                <w:rFonts w:cstheme="minorHAnsi"/>
                <w:color w:val="5B9BD5" w:themeColor="accent1"/>
              </w:rPr>
              <w:t>n</w:t>
            </w:r>
            <w:r w:rsidRPr="005C1B53">
              <w:rPr>
                <w:rFonts w:cstheme="minorHAnsi"/>
                <w:color w:val="5B9BD5" w:themeColor="accent1"/>
              </w:rPr>
              <w:t xml:space="preserve">: Erstellen einer Informationsbroschüre zur Unfallverhütung und Ersten Hilfe mit Hilfe </w:t>
            </w:r>
            <w:r w:rsidR="000973BA">
              <w:rPr>
                <w:rFonts w:cstheme="minorHAnsi"/>
                <w:color w:val="5B9BD5" w:themeColor="accent1"/>
              </w:rPr>
              <w:t xml:space="preserve">eines Schreibtools zur Erstellung von Broschüren </w:t>
            </w:r>
            <w:r w:rsidR="007E5C5A">
              <w:rPr>
                <w:rFonts w:cstheme="minorHAnsi"/>
                <w:color w:val="5B9BD5" w:themeColor="accent1"/>
              </w:rPr>
              <w:t xml:space="preserve">oder Erstellung eines Info-Comics mit einem Tool zur Erstellung von </w:t>
            </w:r>
            <w:r w:rsidR="005B4AE6">
              <w:rPr>
                <w:rFonts w:cstheme="minorHAnsi"/>
                <w:color w:val="5B9BD5" w:themeColor="accent1"/>
              </w:rPr>
              <w:t>Informations-</w:t>
            </w:r>
            <w:r w:rsidR="007E5C5A">
              <w:rPr>
                <w:rFonts w:cstheme="minorHAnsi"/>
                <w:color w:val="5B9BD5" w:themeColor="accent1"/>
              </w:rPr>
              <w:t xml:space="preserve">Comics </w:t>
            </w:r>
          </w:p>
        </w:tc>
      </w:tr>
      <w:tr w:rsidR="008A5E5F" w:rsidRPr="008A5E5F" w14:paraId="0A912E68"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5"/>
            <w:shd w:val="clear" w:color="auto" w:fill="BFBFBF" w:themeFill="background1" w:themeFillShade="BF"/>
            <w:vAlign w:val="center"/>
          </w:tcPr>
          <w:p w14:paraId="3CBBC569" w14:textId="77777777" w:rsidR="008A5E5F" w:rsidRPr="008A5E5F" w:rsidRDefault="008A5E5F" w:rsidP="008A5E5F">
            <w:pPr>
              <w:rPr>
                <w:b/>
              </w:rPr>
            </w:pPr>
            <w:r w:rsidRPr="008A5E5F">
              <w:rPr>
                <w:b/>
              </w:rPr>
              <w:t>Inhalte:</w:t>
            </w:r>
          </w:p>
        </w:tc>
      </w:tr>
      <w:tr w:rsidR="008A5E5F" w:rsidRPr="008A5E5F" w14:paraId="71E1491A"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5"/>
            <w:tcBorders>
              <w:bottom w:val="single" w:sz="4" w:space="0" w:color="auto"/>
            </w:tcBorders>
          </w:tcPr>
          <w:p w14:paraId="7EADF669" w14:textId="77777777" w:rsidR="008A5E5F" w:rsidRDefault="005C1B53" w:rsidP="005C1B53">
            <w:pPr>
              <w:pStyle w:val="Listenabsatz"/>
              <w:numPr>
                <w:ilvl w:val="0"/>
                <w:numId w:val="5"/>
              </w:numPr>
            </w:pPr>
            <w:r>
              <w:t>Analyse von Gefahrenquellen</w:t>
            </w:r>
          </w:p>
          <w:p w14:paraId="72D327E8" w14:textId="77777777" w:rsidR="005C1B53" w:rsidRDefault="005C1B53" w:rsidP="005C1B53">
            <w:pPr>
              <w:pStyle w:val="Listenabsatz"/>
              <w:numPr>
                <w:ilvl w:val="0"/>
                <w:numId w:val="5"/>
              </w:numPr>
            </w:pPr>
            <w:r>
              <w:t>Unfallverhütung und U</w:t>
            </w:r>
            <w:r w:rsidR="00314404">
              <w:t>nfall</w:t>
            </w:r>
            <w:r>
              <w:t>schutz</w:t>
            </w:r>
          </w:p>
          <w:p w14:paraId="29AEE299" w14:textId="77777777" w:rsidR="005C1B53" w:rsidRDefault="005C1B53" w:rsidP="005C1B53">
            <w:pPr>
              <w:pStyle w:val="Listenabsatz"/>
              <w:numPr>
                <w:ilvl w:val="0"/>
                <w:numId w:val="6"/>
              </w:numPr>
            </w:pPr>
            <w:r>
              <w:t>Gesetzliche Vorgaben</w:t>
            </w:r>
            <w:r w:rsidR="00C80490">
              <w:t xml:space="preserve"> (BGN, </w:t>
            </w:r>
            <w:r w:rsidR="00292BEF">
              <w:t>Unterweisung, Gefahrenquellen</w:t>
            </w:r>
            <w:r w:rsidR="00C80490">
              <w:t>)</w:t>
            </w:r>
          </w:p>
          <w:p w14:paraId="3537D00A" w14:textId="77777777" w:rsidR="005C1B53" w:rsidRDefault="005C1B53" w:rsidP="005C1B53">
            <w:pPr>
              <w:pStyle w:val="Listenabsatz"/>
              <w:numPr>
                <w:ilvl w:val="0"/>
                <w:numId w:val="6"/>
              </w:numPr>
            </w:pPr>
            <w:r>
              <w:t>Bauliche Maßnahmen zur Unfallverhütung</w:t>
            </w:r>
            <w:r w:rsidR="006535E7">
              <w:t xml:space="preserve"> (Boden, </w:t>
            </w:r>
            <w:r w:rsidR="007820B8">
              <w:t>Sicherheitszeichen</w:t>
            </w:r>
            <w:r w:rsidR="00211C96">
              <w:t>, Feuerschutz</w:t>
            </w:r>
            <w:r w:rsidR="006535E7">
              <w:t>)</w:t>
            </w:r>
          </w:p>
          <w:p w14:paraId="3934DBE9" w14:textId="04D0BAB1" w:rsidR="002A56B9" w:rsidRDefault="005C1B53" w:rsidP="00CA5BBA">
            <w:pPr>
              <w:pStyle w:val="Listenabsatz"/>
              <w:numPr>
                <w:ilvl w:val="0"/>
                <w:numId w:val="6"/>
              </w:numPr>
            </w:pPr>
            <w:r>
              <w:t>Arbeitssicherheitsmaßnahmen</w:t>
            </w:r>
            <w:r w:rsidR="00211C96">
              <w:t xml:space="preserve"> und Unfallverhütung</w:t>
            </w:r>
            <w:r>
              <w:t xml:space="preserve"> beim Arbeiten in der Küche</w:t>
            </w:r>
          </w:p>
          <w:p w14:paraId="3BE5500A" w14:textId="77777777" w:rsidR="005C1B53" w:rsidRDefault="005C1B53" w:rsidP="00CA5BBA">
            <w:pPr>
              <w:pStyle w:val="Listenabsatz"/>
              <w:numPr>
                <w:ilvl w:val="0"/>
                <w:numId w:val="6"/>
              </w:numPr>
            </w:pPr>
            <w:r>
              <w:t>Berechnungen von Maßen</w:t>
            </w:r>
          </w:p>
          <w:p w14:paraId="673C53AA" w14:textId="77777777" w:rsidR="005C1B53" w:rsidRDefault="005C1B53" w:rsidP="005C1B53">
            <w:pPr>
              <w:pStyle w:val="Listenabsatz"/>
              <w:numPr>
                <w:ilvl w:val="0"/>
                <w:numId w:val="5"/>
              </w:numPr>
            </w:pPr>
            <w:r>
              <w:t>Erste Hilfe</w:t>
            </w:r>
          </w:p>
          <w:p w14:paraId="10629E44" w14:textId="77777777" w:rsidR="005C1B53" w:rsidRDefault="005C1B53" w:rsidP="005C1B53">
            <w:pPr>
              <w:pStyle w:val="Listenabsatz"/>
              <w:numPr>
                <w:ilvl w:val="0"/>
                <w:numId w:val="6"/>
              </w:numPr>
            </w:pPr>
            <w:r>
              <w:t xml:space="preserve">Grundsätze </w:t>
            </w:r>
            <w:r w:rsidR="00314404">
              <w:t xml:space="preserve">(rechtliche Situation, </w:t>
            </w:r>
            <w:r w:rsidR="00134714">
              <w:t xml:space="preserve">Verhaltensregeln, </w:t>
            </w:r>
            <w:r w:rsidR="00314404">
              <w:t>Notruf, stabile Seitenlage</w:t>
            </w:r>
            <w:r w:rsidR="00292BEF">
              <w:t>, Erste Hilfe im Betrieb, Verbandkästen</w:t>
            </w:r>
            <w:r w:rsidR="00314404">
              <w:t>)</w:t>
            </w:r>
          </w:p>
          <w:p w14:paraId="325E53B2" w14:textId="24CEDCAD" w:rsidR="002A56B9" w:rsidRDefault="00314404" w:rsidP="008A5E5F">
            <w:pPr>
              <w:pStyle w:val="Listenabsatz"/>
              <w:numPr>
                <w:ilvl w:val="0"/>
                <w:numId w:val="5"/>
              </w:numPr>
            </w:pPr>
            <w:r>
              <w:t>Erste Hilfe Maßnahmen</w:t>
            </w:r>
            <w:r w:rsidR="00930A94">
              <w:t>/</w:t>
            </w:r>
            <w:r w:rsidR="00134714">
              <w:t>Versorgung von Verletzten</w:t>
            </w:r>
            <w:r>
              <w:t xml:space="preserve"> (</w:t>
            </w:r>
            <w:r w:rsidRPr="00284C43">
              <w:t>Ohnmacht</w:t>
            </w:r>
            <w:r w:rsidR="00211C96" w:rsidRPr="00284C43">
              <w:t>/Bewusstlosigkeit</w:t>
            </w:r>
            <w:r w:rsidRPr="00284C43">
              <w:t xml:space="preserve">, </w:t>
            </w:r>
            <w:r w:rsidR="007F251C" w:rsidRPr="00284C43">
              <w:t>Rutsch- und Sturzunfälle</w:t>
            </w:r>
            <w:r w:rsidRPr="00284C43">
              <w:t xml:space="preserve">, </w:t>
            </w:r>
            <w:r w:rsidR="007F251C" w:rsidRPr="00284C43">
              <w:t>Stromschlag</w:t>
            </w:r>
            <w:r w:rsidRPr="00284C43">
              <w:t>, Schnitt</w:t>
            </w:r>
            <w:r w:rsidR="00211C96" w:rsidRPr="00284C43">
              <w:t>- und Stich</w:t>
            </w:r>
            <w:r w:rsidRPr="00284C43">
              <w:t>verletzung</w:t>
            </w:r>
            <w:r w:rsidR="00930A94">
              <w:t>, Verbrennung/</w:t>
            </w:r>
            <w:r w:rsidR="007F251C" w:rsidRPr="00284C43">
              <w:t>Verbrühung, Verätzung</w:t>
            </w:r>
            <w:r>
              <w:t>)</w:t>
            </w:r>
          </w:p>
          <w:p w14:paraId="6CCB80B1" w14:textId="79B51927" w:rsidR="00951C47" w:rsidRDefault="00951C47" w:rsidP="008A5E5F">
            <w:pPr>
              <w:pStyle w:val="Listenabsatz"/>
              <w:numPr>
                <w:ilvl w:val="0"/>
                <w:numId w:val="5"/>
              </w:numPr>
            </w:pPr>
            <w:r>
              <w:t>Kriterien zur Erstellun</w:t>
            </w:r>
            <w:r w:rsidR="00930A94">
              <w:t>g von Informationstafeln/</w:t>
            </w:r>
            <w:r w:rsidR="00E76DA9">
              <w:t>Flyern</w:t>
            </w:r>
            <w:r>
              <w:t>/Broschüren</w:t>
            </w:r>
          </w:p>
          <w:p w14:paraId="67BDA7F5" w14:textId="77777777" w:rsidR="00606D96" w:rsidRPr="008A5E5F" w:rsidRDefault="00606D96" w:rsidP="00606D96">
            <w:pPr>
              <w:pStyle w:val="Listenabsatz"/>
              <w:ind w:left="360"/>
            </w:pPr>
          </w:p>
        </w:tc>
      </w:tr>
      <w:tr w:rsidR="008A5E5F" w:rsidRPr="008A5E5F" w14:paraId="25B23831"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5"/>
            <w:shd w:val="clear" w:color="auto" w:fill="BFBFBF" w:themeFill="background1" w:themeFillShade="BF"/>
          </w:tcPr>
          <w:p w14:paraId="6ABE683F" w14:textId="77777777" w:rsidR="008A5E5F" w:rsidRPr="008A5E5F" w:rsidRDefault="008A5E5F" w:rsidP="008A5E5F">
            <w:pPr>
              <w:rPr>
                <w:b/>
              </w:rPr>
            </w:pPr>
            <w:r w:rsidRPr="008A5E5F">
              <w:rPr>
                <w:b/>
              </w:rPr>
              <w:lastRenderedPageBreak/>
              <w:t>Schulische Entscheidungen:</w:t>
            </w:r>
          </w:p>
        </w:tc>
      </w:tr>
      <w:tr w:rsidR="00420D35" w:rsidRPr="008A5E5F" w14:paraId="49A38E9E" w14:textId="77777777" w:rsidTr="00420D35">
        <w:tblPrEx>
          <w:tblBorders>
            <w:top w:val="single" w:sz="4" w:space="0" w:color="auto"/>
            <w:left w:val="single" w:sz="4" w:space="0" w:color="auto"/>
            <w:bottom w:val="single" w:sz="4" w:space="0" w:color="auto"/>
            <w:right w:val="single" w:sz="4" w:space="0" w:color="auto"/>
          </w:tblBorders>
        </w:tblPrEx>
        <w:trPr>
          <w:trHeight w:val="135"/>
        </w:trPr>
        <w:tc>
          <w:tcPr>
            <w:tcW w:w="3114" w:type="dxa"/>
            <w:gridSpan w:val="3"/>
            <w:tcBorders>
              <w:bottom w:val="single" w:sz="4" w:space="0" w:color="auto"/>
            </w:tcBorders>
          </w:tcPr>
          <w:p w14:paraId="41227A94" w14:textId="77777777" w:rsidR="00420D35" w:rsidRPr="00420D35" w:rsidRDefault="00420D35" w:rsidP="00420D35">
            <w:pPr>
              <w:rPr>
                <w:rFonts w:cstheme="minorHAnsi"/>
              </w:rPr>
            </w:pPr>
            <w:r w:rsidRPr="00420D35">
              <w:rPr>
                <w:rFonts w:cstheme="minorHAnsi"/>
              </w:rPr>
              <w:t>Materialien</w:t>
            </w:r>
          </w:p>
        </w:tc>
        <w:tc>
          <w:tcPr>
            <w:tcW w:w="6095" w:type="dxa"/>
            <w:gridSpan w:val="2"/>
            <w:tcBorders>
              <w:bottom w:val="single" w:sz="4" w:space="0" w:color="auto"/>
            </w:tcBorders>
          </w:tcPr>
          <w:p w14:paraId="62C5643E" w14:textId="143093CF" w:rsidR="00420D35" w:rsidRPr="00420D35" w:rsidRDefault="00420D35" w:rsidP="00541506">
            <w:pPr>
              <w:rPr>
                <w:rFonts w:cstheme="minorHAnsi"/>
              </w:rPr>
            </w:pPr>
            <w:r w:rsidRPr="00420D35">
              <w:rPr>
                <w:rFonts w:cstheme="minorHAnsi"/>
              </w:rPr>
              <w:t>Arbeitsblätter, Broschüren, Erste-Hilfe-Ka</w:t>
            </w:r>
            <w:r w:rsidR="00AB1C37">
              <w:rPr>
                <w:rFonts w:cstheme="minorHAnsi"/>
              </w:rPr>
              <w:t>sten, Fachbuch: Der junge Koch/</w:t>
            </w:r>
            <w:r w:rsidRPr="00420D35">
              <w:rPr>
                <w:rFonts w:cstheme="minorHAnsi"/>
              </w:rPr>
              <w:t>Die junge Köchin</w:t>
            </w:r>
            <w:r w:rsidR="00FC2FE2">
              <w:rPr>
                <w:rFonts w:cstheme="minorHAnsi"/>
              </w:rPr>
              <w:t>, Hotel und Gast, Der Gast und ich: Hotelfachmann/Hotelfachfrau</w:t>
            </w:r>
            <w:r w:rsidR="00CC1E21">
              <w:rPr>
                <w:rFonts w:cstheme="minorHAnsi"/>
              </w:rPr>
              <w:t>, Internetseite</w:t>
            </w:r>
            <w:r w:rsidR="003B66BB">
              <w:rPr>
                <w:rFonts w:cstheme="minorHAnsi"/>
              </w:rPr>
              <w:t>n</w:t>
            </w:r>
            <w:r w:rsidR="00CC1E21">
              <w:rPr>
                <w:rFonts w:cstheme="minorHAnsi"/>
              </w:rPr>
              <w:t xml:space="preserve"> </w:t>
            </w:r>
            <w:r w:rsidR="00541506">
              <w:rPr>
                <w:rFonts w:cstheme="minorHAnsi"/>
              </w:rPr>
              <w:t>von paritätischen Organisationen wie z.B. dem DRK</w:t>
            </w:r>
            <w:r w:rsidR="00CC1E21">
              <w:rPr>
                <w:rFonts w:cstheme="minorHAnsi"/>
              </w:rPr>
              <w:t xml:space="preserve">, </w:t>
            </w:r>
            <w:r w:rsidR="00541506">
              <w:rPr>
                <w:rFonts w:cstheme="minorHAnsi"/>
              </w:rPr>
              <w:t>Videoplattformen wie z.B. YouTube</w:t>
            </w:r>
          </w:p>
        </w:tc>
      </w:tr>
      <w:tr w:rsidR="00420D35" w:rsidRPr="008A5E5F" w14:paraId="609749A3"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22A3130D" w14:textId="2EFFF4C7" w:rsidR="00420D35" w:rsidRPr="00420D35" w:rsidRDefault="005E73FB" w:rsidP="00420D35">
            <w:pPr>
              <w:rPr>
                <w:rFonts w:cstheme="minorHAnsi"/>
              </w:rPr>
            </w:pPr>
            <w:r>
              <w:rPr>
                <w:rFonts w:cstheme="minorHAnsi"/>
              </w:rPr>
              <w:t>Anforderungen an die Lernumgebung</w:t>
            </w:r>
          </w:p>
        </w:tc>
        <w:tc>
          <w:tcPr>
            <w:tcW w:w="6095" w:type="dxa"/>
            <w:gridSpan w:val="2"/>
            <w:tcBorders>
              <w:bottom w:val="single" w:sz="4" w:space="0" w:color="auto"/>
            </w:tcBorders>
          </w:tcPr>
          <w:p w14:paraId="651E906B" w14:textId="4A7774D2" w:rsidR="00420D35" w:rsidRPr="00420D35" w:rsidRDefault="00420D35" w:rsidP="003B66BB">
            <w:pPr>
              <w:rPr>
                <w:rFonts w:cstheme="minorHAnsi"/>
              </w:rPr>
            </w:pPr>
            <w:proofErr w:type="spellStart"/>
            <w:r w:rsidRPr="00420D35">
              <w:rPr>
                <w:rFonts w:cstheme="minorHAnsi"/>
              </w:rPr>
              <w:t>Beamer</w:t>
            </w:r>
            <w:proofErr w:type="spellEnd"/>
            <w:r w:rsidRPr="00420D35">
              <w:rPr>
                <w:rFonts w:cstheme="minorHAnsi"/>
              </w:rPr>
              <w:t xml:space="preserve">, Dokumentenkamera, </w:t>
            </w:r>
            <w:r w:rsidR="005E73FB">
              <w:rPr>
                <w:rFonts w:cstheme="minorHAnsi"/>
              </w:rPr>
              <w:t xml:space="preserve">Internetzugang auch für </w:t>
            </w:r>
            <w:proofErr w:type="spellStart"/>
            <w:r w:rsidR="005E73FB">
              <w:rPr>
                <w:rFonts w:cstheme="minorHAnsi"/>
              </w:rPr>
              <w:t>SuS</w:t>
            </w:r>
            <w:proofErr w:type="spellEnd"/>
            <w:r w:rsidR="005E73FB">
              <w:rPr>
                <w:rFonts w:cstheme="minorHAnsi"/>
              </w:rPr>
              <w:t xml:space="preserve">, </w:t>
            </w:r>
            <w:r w:rsidRPr="00420D35">
              <w:rPr>
                <w:rFonts w:cstheme="minorHAnsi"/>
              </w:rPr>
              <w:t>PC</w:t>
            </w:r>
            <w:r w:rsidR="003B66BB">
              <w:rPr>
                <w:rFonts w:cstheme="minorHAnsi"/>
              </w:rPr>
              <w:t>,</w:t>
            </w:r>
            <w:r w:rsidR="005E73FB" w:rsidRPr="003B66BB">
              <w:rPr>
                <w:rFonts w:cstheme="minorHAnsi"/>
                <w:color w:val="5B9BD5" w:themeColor="accent1"/>
              </w:rPr>
              <w:t xml:space="preserve"> </w:t>
            </w:r>
            <w:r w:rsidR="005B4AE6" w:rsidRPr="005B4AE6">
              <w:rPr>
                <w:rFonts w:cstheme="minorHAnsi"/>
              </w:rPr>
              <w:t xml:space="preserve">ggf. Smartboard, </w:t>
            </w:r>
            <w:r w:rsidR="005E73FB" w:rsidRPr="003B66BB">
              <w:rPr>
                <w:rFonts w:cstheme="minorHAnsi"/>
                <w:color w:val="5B9BD5" w:themeColor="accent1"/>
              </w:rPr>
              <w:t>Mi</w:t>
            </w:r>
            <w:r w:rsidR="00807576">
              <w:rPr>
                <w:rFonts w:cstheme="minorHAnsi"/>
                <w:color w:val="5B9BD5" w:themeColor="accent1"/>
              </w:rPr>
              <w:t>k</w:t>
            </w:r>
            <w:r w:rsidR="005E73FB" w:rsidRPr="003B66BB">
              <w:rPr>
                <w:rFonts w:cstheme="minorHAnsi"/>
                <w:color w:val="5B9BD5" w:themeColor="accent1"/>
              </w:rPr>
              <w:t>rofon, ggf. Schwanenhals</w:t>
            </w:r>
            <w:r w:rsidR="003B66BB">
              <w:rPr>
                <w:rFonts w:cstheme="minorHAnsi"/>
                <w:color w:val="5B9BD5" w:themeColor="accent1"/>
              </w:rPr>
              <w:t xml:space="preserve">, </w:t>
            </w:r>
            <w:r w:rsidR="003B66BB" w:rsidRPr="003B66BB">
              <w:rPr>
                <w:rFonts w:cstheme="minorHAnsi"/>
                <w:color w:val="5B9BD5" w:themeColor="accent1"/>
              </w:rPr>
              <w:t>Webcam</w:t>
            </w:r>
          </w:p>
        </w:tc>
      </w:tr>
      <w:tr w:rsidR="00420D35" w:rsidRPr="008A5E5F" w14:paraId="1DF94734"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26F0DA38" w14:textId="28A12C11" w:rsidR="00420D35" w:rsidRPr="00420D35" w:rsidRDefault="00781792" w:rsidP="00781792">
            <w:pPr>
              <w:rPr>
                <w:rFonts w:cstheme="minorHAnsi"/>
              </w:rPr>
            </w:pPr>
            <w:r>
              <w:rPr>
                <w:rFonts w:cstheme="minorHAnsi"/>
              </w:rPr>
              <w:t>Hinweise für den</w:t>
            </w:r>
            <w:r w:rsidR="00420D35" w:rsidRPr="00420D35">
              <w:rPr>
                <w:rFonts w:cstheme="minorHAnsi"/>
              </w:rPr>
              <w:t xml:space="preserve"> </w:t>
            </w:r>
            <w:r>
              <w:rPr>
                <w:rFonts w:cstheme="minorHAnsi"/>
              </w:rPr>
              <w:t>Demonstrationsunterricht</w:t>
            </w:r>
          </w:p>
        </w:tc>
        <w:tc>
          <w:tcPr>
            <w:tcW w:w="6095" w:type="dxa"/>
            <w:gridSpan w:val="2"/>
            <w:tcBorders>
              <w:bottom w:val="single" w:sz="4" w:space="0" w:color="auto"/>
            </w:tcBorders>
          </w:tcPr>
          <w:p w14:paraId="00F04E52" w14:textId="77777777" w:rsidR="00420D35" w:rsidRPr="00420D35" w:rsidRDefault="00420D35" w:rsidP="00420D35">
            <w:pPr>
              <w:rPr>
                <w:rFonts w:cstheme="minorHAnsi"/>
              </w:rPr>
            </w:pPr>
            <w:r w:rsidRPr="00420D35">
              <w:rPr>
                <w:rFonts w:cstheme="minorHAnsi"/>
              </w:rPr>
              <w:t>Auf Sicherheitsvorschriften im Fachpraxisunterricht achten/eingehen</w:t>
            </w:r>
          </w:p>
        </w:tc>
      </w:tr>
      <w:tr w:rsidR="00420D35" w:rsidRPr="008A5E5F" w14:paraId="74DFC777"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7F2D5E32" w14:textId="77777777" w:rsidR="00420D35" w:rsidRPr="00420D35" w:rsidRDefault="00420D35" w:rsidP="00420D35">
            <w:pPr>
              <w:rPr>
                <w:rFonts w:cstheme="minorHAnsi"/>
              </w:rPr>
            </w:pPr>
            <w:r w:rsidRPr="00420D35">
              <w:rPr>
                <w:rFonts w:cstheme="minorHAnsi"/>
              </w:rPr>
              <w:t>Hinweise zur Sprachsensibilität</w:t>
            </w:r>
          </w:p>
        </w:tc>
        <w:tc>
          <w:tcPr>
            <w:tcW w:w="6095" w:type="dxa"/>
            <w:gridSpan w:val="2"/>
            <w:tcBorders>
              <w:bottom w:val="single" w:sz="4" w:space="0" w:color="auto"/>
            </w:tcBorders>
          </w:tcPr>
          <w:p w14:paraId="0A83945F" w14:textId="77777777" w:rsidR="00420D35" w:rsidRPr="00420D35" w:rsidRDefault="00420D35" w:rsidP="00420D35">
            <w:pPr>
              <w:rPr>
                <w:rFonts w:cstheme="minorHAnsi"/>
              </w:rPr>
            </w:pPr>
            <w:r w:rsidRPr="00420D35">
              <w:rPr>
                <w:rFonts w:cstheme="minorHAnsi"/>
              </w:rPr>
              <w:t>Piktogramme und Bilder nutzen, praktische Übungen vormachen und nachmachen lassen, Videos zu Erste-Hilfe-Maßnahmen nutzen</w:t>
            </w:r>
          </w:p>
        </w:tc>
      </w:tr>
      <w:tr w:rsidR="00420D35" w:rsidRPr="008A5E5F" w14:paraId="72379C00"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47F420F5" w14:textId="77777777" w:rsidR="00420D35" w:rsidRPr="00420D35" w:rsidRDefault="00420D35" w:rsidP="00420D35">
            <w:pPr>
              <w:rPr>
                <w:rFonts w:cstheme="minorHAnsi"/>
              </w:rPr>
            </w:pPr>
            <w:r w:rsidRPr="00420D35">
              <w:rPr>
                <w:rFonts w:cstheme="minorHAnsi"/>
              </w:rPr>
              <w:t>Fächerübergriff</w:t>
            </w:r>
          </w:p>
        </w:tc>
        <w:tc>
          <w:tcPr>
            <w:tcW w:w="6095" w:type="dxa"/>
            <w:gridSpan w:val="2"/>
            <w:tcBorders>
              <w:bottom w:val="single" w:sz="4" w:space="0" w:color="auto"/>
            </w:tcBorders>
          </w:tcPr>
          <w:p w14:paraId="7BA1333D" w14:textId="524D170E" w:rsidR="00420D35" w:rsidRPr="00420D35" w:rsidRDefault="00420D35" w:rsidP="00420D35">
            <w:pPr>
              <w:rPr>
                <w:rFonts w:cstheme="minorHAnsi"/>
              </w:rPr>
            </w:pPr>
            <w:r w:rsidRPr="00420D35">
              <w:rPr>
                <w:rFonts w:cstheme="minorHAnsi"/>
              </w:rPr>
              <w:t>Englisch</w:t>
            </w:r>
            <w:r w:rsidR="00703EFC">
              <w:rPr>
                <w:rFonts w:cstheme="minorHAnsi"/>
              </w:rPr>
              <w:t xml:space="preserve"> </w:t>
            </w:r>
            <w:r w:rsidR="002A12FF">
              <w:rPr>
                <w:rFonts w:cstheme="minorHAnsi"/>
              </w:rPr>
              <w:t>(</w:t>
            </w:r>
            <w:proofErr w:type="spellStart"/>
            <w:r w:rsidR="00E35C01">
              <w:rPr>
                <w:rFonts w:cstheme="minorHAnsi"/>
              </w:rPr>
              <w:t>accident</w:t>
            </w:r>
            <w:proofErr w:type="spellEnd"/>
            <w:r w:rsidR="00E35C01">
              <w:rPr>
                <w:rFonts w:cstheme="minorHAnsi"/>
              </w:rPr>
              <w:t xml:space="preserve"> at </w:t>
            </w:r>
            <w:proofErr w:type="spellStart"/>
            <w:r w:rsidR="00E35C01">
              <w:rPr>
                <w:rFonts w:cstheme="minorHAnsi"/>
              </w:rPr>
              <w:t>work</w:t>
            </w:r>
            <w:proofErr w:type="spellEnd"/>
            <w:r w:rsidR="00E35C01">
              <w:rPr>
                <w:rFonts w:cstheme="minorHAnsi"/>
              </w:rPr>
              <w:t xml:space="preserve">; </w:t>
            </w:r>
            <w:proofErr w:type="spellStart"/>
            <w:r w:rsidR="002A12FF">
              <w:rPr>
                <w:rFonts w:cstheme="minorHAnsi"/>
              </w:rPr>
              <w:t>first</w:t>
            </w:r>
            <w:proofErr w:type="spellEnd"/>
            <w:r w:rsidR="002A12FF">
              <w:rPr>
                <w:rFonts w:cstheme="minorHAnsi"/>
              </w:rPr>
              <w:t xml:space="preserve"> </w:t>
            </w:r>
            <w:proofErr w:type="spellStart"/>
            <w:r w:rsidR="002A12FF">
              <w:rPr>
                <w:rFonts w:cstheme="minorHAnsi"/>
              </w:rPr>
              <w:t>aid</w:t>
            </w:r>
            <w:proofErr w:type="spellEnd"/>
            <w:r w:rsidR="0057150B">
              <w:rPr>
                <w:rFonts w:cstheme="minorHAnsi"/>
              </w:rPr>
              <w:t>),</w:t>
            </w:r>
            <w:r w:rsidRPr="00420D35">
              <w:rPr>
                <w:rFonts w:cstheme="minorHAnsi"/>
              </w:rPr>
              <w:t xml:space="preserve"> Politik</w:t>
            </w:r>
            <w:r w:rsidR="00703EFC">
              <w:rPr>
                <w:rFonts w:cstheme="minorHAnsi"/>
              </w:rPr>
              <w:t xml:space="preserve"> (gesetzliche und private Unfallversicherung; Sozialversicherungen)</w:t>
            </w:r>
            <w:r w:rsidR="00AC051C">
              <w:rPr>
                <w:rFonts w:cstheme="minorHAnsi"/>
              </w:rPr>
              <w:t>, Demonstrationsunterricht</w:t>
            </w:r>
          </w:p>
        </w:tc>
      </w:tr>
      <w:tr w:rsidR="00420D35" w:rsidRPr="008A5E5F" w14:paraId="613EB680"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5A689B1E" w14:textId="77777777" w:rsidR="00420D35" w:rsidRPr="00420D35" w:rsidRDefault="00420D35" w:rsidP="00420D35">
            <w:pPr>
              <w:rPr>
                <w:rFonts w:cstheme="minorHAnsi"/>
              </w:rPr>
            </w:pPr>
            <w:r w:rsidRPr="00420D35">
              <w:rPr>
                <w:rFonts w:cstheme="minorHAnsi"/>
              </w:rPr>
              <w:t>Mathematische Aspekte</w:t>
            </w:r>
          </w:p>
        </w:tc>
        <w:tc>
          <w:tcPr>
            <w:tcW w:w="6095" w:type="dxa"/>
            <w:gridSpan w:val="2"/>
            <w:tcBorders>
              <w:bottom w:val="single" w:sz="4" w:space="0" w:color="auto"/>
            </w:tcBorders>
          </w:tcPr>
          <w:p w14:paraId="7A13B61F" w14:textId="77777777" w:rsidR="00420D35" w:rsidRPr="00420D35" w:rsidRDefault="00420D35" w:rsidP="00420D35">
            <w:pPr>
              <w:rPr>
                <w:rFonts w:cstheme="minorHAnsi"/>
              </w:rPr>
            </w:pPr>
            <w:r w:rsidRPr="00420D35">
              <w:rPr>
                <w:rFonts w:cstheme="minorHAnsi"/>
              </w:rPr>
              <w:t>Maße, Längenmaße, Fläche</w:t>
            </w:r>
          </w:p>
        </w:tc>
      </w:tr>
      <w:tr w:rsidR="00420D35" w:rsidRPr="008A5E5F" w14:paraId="162BA5A1"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3DEC346D" w14:textId="77777777" w:rsidR="00420D35" w:rsidRPr="00420D35" w:rsidRDefault="00134714" w:rsidP="00134714">
            <w:pPr>
              <w:rPr>
                <w:rFonts w:cstheme="minorHAnsi"/>
              </w:rPr>
            </w:pPr>
            <w:r>
              <w:rPr>
                <w:rFonts w:cstheme="minorHAnsi"/>
              </w:rPr>
              <w:t>Lernortkooperation</w:t>
            </w:r>
          </w:p>
        </w:tc>
        <w:tc>
          <w:tcPr>
            <w:tcW w:w="6095" w:type="dxa"/>
            <w:gridSpan w:val="2"/>
            <w:tcBorders>
              <w:bottom w:val="single" w:sz="4" w:space="0" w:color="auto"/>
            </w:tcBorders>
          </w:tcPr>
          <w:p w14:paraId="29A410F7" w14:textId="77777777" w:rsidR="00420D35" w:rsidRPr="00420D35" w:rsidRDefault="00420D35" w:rsidP="00420D35">
            <w:pPr>
              <w:rPr>
                <w:rFonts w:cstheme="minorHAnsi"/>
              </w:rPr>
            </w:pPr>
            <w:r w:rsidRPr="00420D35">
              <w:rPr>
                <w:rFonts w:cstheme="minorHAnsi"/>
              </w:rPr>
              <w:t>Johanniter, DRK</w:t>
            </w:r>
          </w:p>
        </w:tc>
      </w:tr>
      <w:tr w:rsidR="00420D35" w:rsidRPr="008A5E5F" w14:paraId="6E5E79F5" w14:textId="77777777" w:rsidTr="00420D35">
        <w:tblPrEx>
          <w:tblBorders>
            <w:top w:val="single" w:sz="4" w:space="0" w:color="auto"/>
            <w:left w:val="single" w:sz="4" w:space="0" w:color="auto"/>
            <w:bottom w:val="single" w:sz="4" w:space="0" w:color="auto"/>
            <w:right w:val="single" w:sz="4" w:space="0" w:color="auto"/>
          </w:tblBorders>
        </w:tblPrEx>
        <w:trPr>
          <w:trHeight w:val="134"/>
        </w:trPr>
        <w:tc>
          <w:tcPr>
            <w:tcW w:w="3114" w:type="dxa"/>
            <w:gridSpan w:val="3"/>
            <w:tcBorders>
              <w:bottom w:val="single" w:sz="4" w:space="0" w:color="auto"/>
            </w:tcBorders>
          </w:tcPr>
          <w:p w14:paraId="237DD96C" w14:textId="77777777" w:rsidR="00420D35" w:rsidRPr="00420D35" w:rsidRDefault="00420D35" w:rsidP="00420D35">
            <w:pPr>
              <w:rPr>
                <w:rFonts w:cstheme="minorHAnsi"/>
              </w:rPr>
            </w:pPr>
            <w:r w:rsidRPr="00420D35">
              <w:rPr>
                <w:rFonts w:cstheme="minorHAnsi"/>
              </w:rPr>
              <w:t>Leistungsbewertung</w:t>
            </w:r>
          </w:p>
        </w:tc>
        <w:tc>
          <w:tcPr>
            <w:tcW w:w="6095" w:type="dxa"/>
            <w:gridSpan w:val="2"/>
            <w:tcBorders>
              <w:bottom w:val="single" w:sz="4" w:space="0" w:color="auto"/>
            </w:tcBorders>
          </w:tcPr>
          <w:p w14:paraId="2E0AC619" w14:textId="2E62E67C" w:rsidR="00420D35" w:rsidRPr="00420D35" w:rsidRDefault="00420D35" w:rsidP="00AC051C">
            <w:pPr>
              <w:rPr>
                <w:rFonts w:eastAsia="Arial" w:cstheme="minorHAnsi"/>
              </w:rPr>
            </w:pPr>
            <w:r>
              <w:rPr>
                <w:rFonts w:cstheme="minorHAnsi"/>
              </w:rPr>
              <w:t>Präsentation</w:t>
            </w:r>
            <w:r w:rsidR="005E73FB">
              <w:rPr>
                <w:rFonts w:cstheme="minorHAnsi"/>
              </w:rPr>
              <w:t>en</w:t>
            </w:r>
            <w:r>
              <w:rPr>
                <w:rFonts w:cstheme="minorHAnsi"/>
              </w:rPr>
              <w:t>, Handlungsergebnis</w:t>
            </w:r>
          </w:p>
        </w:tc>
      </w:tr>
      <w:tr w:rsidR="00420D35" w:rsidRPr="008A5E5F" w14:paraId="0827292A"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5"/>
            <w:shd w:val="clear" w:color="auto" w:fill="BFBFBF" w:themeFill="background1" w:themeFillShade="BF"/>
          </w:tcPr>
          <w:p w14:paraId="397993C8" w14:textId="77777777" w:rsidR="00420D35" w:rsidRPr="008A5E5F" w:rsidRDefault="00420D35" w:rsidP="00420D35">
            <w:pPr>
              <w:rPr>
                <w:b/>
              </w:rPr>
            </w:pPr>
            <w:r w:rsidRPr="008A5E5F">
              <w:rPr>
                <w:b/>
              </w:rPr>
              <w:t>Hinweise Distanzunterricht:</w:t>
            </w:r>
          </w:p>
        </w:tc>
      </w:tr>
      <w:tr w:rsidR="00420D35" w:rsidRPr="008A5E5F" w14:paraId="078DD07C"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5"/>
          </w:tcPr>
          <w:p w14:paraId="6162EB00" w14:textId="232F0069" w:rsidR="00420D35" w:rsidRPr="00731D1F" w:rsidRDefault="00420D35" w:rsidP="00420D35">
            <w:pPr>
              <w:rPr>
                <w:rFonts w:cstheme="minorHAnsi"/>
                <w:color w:val="5B9BD5" w:themeColor="accent1"/>
              </w:rPr>
            </w:pPr>
            <w:r w:rsidRPr="00731D1F">
              <w:rPr>
                <w:rFonts w:cstheme="minorHAnsi"/>
                <w:color w:val="5B9BD5" w:themeColor="accent1"/>
              </w:rPr>
              <w:t>Voraussetzungen und Au</w:t>
            </w:r>
            <w:r w:rsidR="00E76DA9" w:rsidRPr="00731D1F">
              <w:rPr>
                <w:rFonts w:cstheme="minorHAnsi"/>
                <w:color w:val="5B9BD5" w:themeColor="accent1"/>
              </w:rPr>
              <w:t>sgestaltungsmöglichkeiten des Di</w:t>
            </w:r>
            <w:r w:rsidRPr="00731D1F">
              <w:rPr>
                <w:rFonts w:cstheme="minorHAnsi"/>
                <w:color w:val="5B9BD5" w:themeColor="accent1"/>
              </w:rPr>
              <w:t>stanzunterrichtes:</w:t>
            </w:r>
            <w:r w:rsidR="0033383F">
              <w:rPr>
                <w:rFonts w:cstheme="minorHAnsi"/>
                <w:color w:val="5B9BD5" w:themeColor="accent1"/>
              </w:rPr>
              <w:t xml:space="preserve"> Orientierungshilfen bieten </w:t>
            </w:r>
            <w:r w:rsidR="009A1713">
              <w:rPr>
                <w:rFonts w:cstheme="minorHAnsi"/>
                <w:color w:val="5B9BD5" w:themeColor="accent1"/>
              </w:rPr>
              <w:t>zahlreiche Literaturquellen, z.</w:t>
            </w:r>
            <w:r w:rsidR="0033383F">
              <w:rPr>
                <w:rFonts w:cstheme="minorHAnsi"/>
                <w:color w:val="5B9BD5" w:themeColor="accent1"/>
              </w:rPr>
              <w:t>B. die »Checkliste digitalen Unterrichts«</w:t>
            </w:r>
            <w:r w:rsidR="0033383F">
              <w:rPr>
                <w:rStyle w:val="Funotenzeichen"/>
                <w:rFonts w:cstheme="minorHAnsi"/>
                <w:color w:val="5B9BD5" w:themeColor="accent1"/>
              </w:rPr>
              <w:footnoteReference w:id="1"/>
            </w:r>
          </w:p>
          <w:p w14:paraId="2ADE486D" w14:textId="77777777" w:rsidR="00420D35" w:rsidRPr="0033383F" w:rsidRDefault="00420D35" w:rsidP="00420D35">
            <w:pPr>
              <w:rPr>
                <w:rFonts w:cstheme="minorHAnsi"/>
                <w:color w:val="5B9BD5" w:themeColor="accent1"/>
                <w:sz w:val="8"/>
                <w:szCs w:val="8"/>
              </w:rPr>
            </w:pPr>
          </w:p>
          <w:p w14:paraId="2C8D46E1" w14:textId="0D16410A" w:rsidR="00420D35" w:rsidRPr="00731D1F" w:rsidRDefault="00420D35" w:rsidP="00420D35">
            <w:pPr>
              <w:pStyle w:val="Listenabsatz"/>
              <w:numPr>
                <w:ilvl w:val="0"/>
                <w:numId w:val="7"/>
              </w:numPr>
              <w:tabs>
                <w:tab w:val="left" w:pos="113"/>
                <w:tab w:val="left" w:pos="284"/>
              </w:tabs>
              <w:ind w:left="113" w:hanging="113"/>
              <w:rPr>
                <w:rFonts w:cstheme="minorHAnsi"/>
                <w:color w:val="5B9BD5" w:themeColor="accent1"/>
              </w:rPr>
            </w:pPr>
            <w:r w:rsidRPr="00731D1F">
              <w:rPr>
                <w:rFonts w:cstheme="minorHAnsi"/>
                <w:color w:val="5B9BD5" w:themeColor="accent1"/>
              </w:rPr>
              <w:t>Leistungsfähige Serverinf</w:t>
            </w:r>
            <w:r w:rsidR="00E76DA9" w:rsidRPr="00731D1F">
              <w:rPr>
                <w:rFonts w:cstheme="minorHAnsi"/>
                <w:color w:val="5B9BD5" w:themeColor="accent1"/>
              </w:rPr>
              <w:t>rastruktur: schuleigener Server</w:t>
            </w:r>
            <w:r w:rsidRPr="00731D1F">
              <w:rPr>
                <w:rFonts w:cstheme="minorHAnsi"/>
                <w:color w:val="5B9BD5" w:themeColor="accent1"/>
              </w:rPr>
              <w:t xml:space="preserve"> </w:t>
            </w:r>
            <w:r w:rsidR="00E76DA9" w:rsidRPr="00731D1F">
              <w:rPr>
                <w:rFonts w:cstheme="minorHAnsi"/>
                <w:color w:val="5B9BD5" w:themeColor="accent1"/>
              </w:rPr>
              <w:t>(</w:t>
            </w:r>
            <w:r w:rsidRPr="00731D1F">
              <w:rPr>
                <w:rFonts w:cstheme="minorHAnsi"/>
                <w:color w:val="5B9BD5" w:themeColor="accent1"/>
              </w:rPr>
              <w:t>der datenschutzrechtlich abgesichert ist</w:t>
            </w:r>
            <w:r w:rsidR="00E76DA9" w:rsidRPr="0033383F">
              <w:rPr>
                <w:rFonts w:cstheme="minorHAnsi"/>
                <w:color w:val="5B9BD5" w:themeColor="accent1"/>
              </w:rPr>
              <w:t>)</w:t>
            </w:r>
            <w:r w:rsidR="009F7A1E" w:rsidRPr="00DD7D56">
              <w:rPr>
                <w:rFonts w:cstheme="minorHAnsi"/>
                <w:color w:val="5B9BD5" w:themeColor="accent1"/>
              </w:rPr>
              <w:t>.</w:t>
            </w:r>
          </w:p>
          <w:p w14:paraId="42E4F1F1" w14:textId="77777777" w:rsidR="00420D35" w:rsidRPr="0033383F" w:rsidRDefault="00420D35" w:rsidP="00420D35">
            <w:pPr>
              <w:pStyle w:val="Listenabsatz"/>
              <w:tabs>
                <w:tab w:val="left" w:pos="113"/>
                <w:tab w:val="left" w:pos="284"/>
              </w:tabs>
              <w:ind w:left="113"/>
              <w:rPr>
                <w:rFonts w:cstheme="minorHAnsi"/>
                <w:color w:val="5B9BD5" w:themeColor="accent1"/>
                <w:sz w:val="8"/>
                <w:szCs w:val="8"/>
              </w:rPr>
            </w:pPr>
          </w:p>
          <w:p w14:paraId="61620C39" w14:textId="55E3D5C1" w:rsidR="00781792" w:rsidRPr="0033383F" w:rsidRDefault="00420D35" w:rsidP="00207819">
            <w:pPr>
              <w:pStyle w:val="Listenabsatz"/>
              <w:numPr>
                <w:ilvl w:val="0"/>
                <w:numId w:val="7"/>
              </w:numPr>
              <w:tabs>
                <w:tab w:val="left" w:pos="113"/>
                <w:tab w:val="left" w:pos="284"/>
              </w:tabs>
              <w:ind w:left="113" w:hanging="113"/>
              <w:rPr>
                <w:rFonts w:cstheme="minorHAnsi"/>
                <w:color w:val="5B9BD5" w:themeColor="accent1"/>
                <w:sz w:val="8"/>
                <w:szCs w:val="8"/>
              </w:rPr>
            </w:pPr>
            <w:r w:rsidRPr="0033383F">
              <w:rPr>
                <w:rFonts w:cstheme="minorHAnsi"/>
                <w:color w:val="5B9BD5" w:themeColor="accent1"/>
              </w:rPr>
              <w:t>Nutzung ei</w:t>
            </w:r>
            <w:r w:rsidR="0033383F">
              <w:rPr>
                <w:rFonts w:cstheme="minorHAnsi"/>
                <w:color w:val="5B9BD5" w:themeColor="accent1"/>
              </w:rPr>
              <w:t>nes Lernmanagementsystems (LMS).</w:t>
            </w:r>
          </w:p>
          <w:p w14:paraId="22FC816A" w14:textId="77777777" w:rsidR="0033383F" w:rsidRPr="00951A61" w:rsidRDefault="0033383F" w:rsidP="00951A61">
            <w:pPr>
              <w:tabs>
                <w:tab w:val="left" w:pos="113"/>
                <w:tab w:val="left" w:pos="284"/>
              </w:tabs>
              <w:rPr>
                <w:rFonts w:cstheme="minorHAnsi"/>
                <w:color w:val="5B9BD5" w:themeColor="accent1"/>
                <w:sz w:val="8"/>
                <w:szCs w:val="8"/>
              </w:rPr>
            </w:pPr>
          </w:p>
          <w:p w14:paraId="4B0CD496" w14:textId="742617C0" w:rsidR="00420D35" w:rsidRPr="00731D1F" w:rsidRDefault="00DD7D56" w:rsidP="00420D35">
            <w:pPr>
              <w:pStyle w:val="Listenabsatz"/>
              <w:numPr>
                <w:ilvl w:val="0"/>
                <w:numId w:val="7"/>
              </w:numPr>
              <w:tabs>
                <w:tab w:val="left" w:pos="113"/>
                <w:tab w:val="left" w:pos="284"/>
              </w:tabs>
              <w:ind w:left="113" w:hanging="113"/>
              <w:rPr>
                <w:rFonts w:cstheme="minorHAnsi"/>
                <w:color w:val="5B9BD5" w:themeColor="accent1"/>
              </w:rPr>
            </w:pPr>
            <w:proofErr w:type="spellStart"/>
            <w:r>
              <w:rPr>
                <w:rFonts w:cstheme="minorHAnsi"/>
                <w:color w:val="5B9BD5" w:themeColor="accent1"/>
              </w:rPr>
              <w:t>K</w:t>
            </w:r>
            <w:r w:rsidR="00420D35" w:rsidRPr="00731D1F">
              <w:rPr>
                <w:rFonts w:cstheme="minorHAnsi"/>
                <w:color w:val="5B9BD5" w:themeColor="accent1"/>
              </w:rPr>
              <w:t>ollaborative</w:t>
            </w:r>
            <w:proofErr w:type="spellEnd"/>
            <w:r w:rsidR="00420D35" w:rsidRPr="00731D1F">
              <w:rPr>
                <w:rFonts w:cstheme="minorHAnsi"/>
                <w:color w:val="5B9BD5" w:themeColor="accent1"/>
              </w:rPr>
              <w:t xml:space="preserve"> Software (im einfachsten Fall ein gemeinsamer Editor, eine Projektmanagement-Lösung, …).</w:t>
            </w:r>
          </w:p>
          <w:p w14:paraId="4644655E" w14:textId="77777777" w:rsidR="00420D35" w:rsidRPr="0033383F" w:rsidRDefault="00420D35" w:rsidP="00420D35">
            <w:pPr>
              <w:pStyle w:val="Listenabsatz"/>
              <w:rPr>
                <w:rFonts w:cstheme="minorHAnsi"/>
                <w:color w:val="5B9BD5" w:themeColor="accent1"/>
                <w:sz w:val="8"/>
                <w:szCs w:val="8"/>
              </w:rPr>
            </w:pPr>
          </w:p>
          <w:p w14:paraId="48F1B00C" w14:textId="4997DA59" w:rsidR="00420D35" w:rsidRPr="00731D1F" w:rsidRDefault="0033383F" w:rsidP="00420D35">
            <w:pPr>
              <w:pStyle w:val="Listenabsatz"/>
              <w:numPr>
                <w:ilvl w:val="0"/>
                <w:numId w:val="7"/>
              </w:numPr>
              <w:tabs>
                <w:tab w:val="left" w:pos="113"/>
                <w:tab w:val="left" w:pos="284"/>
              </w:tabs>
              <w:ind w:left="113" w:hanging="113"/>
              <w:rPr>
                <w:rFonts w:cstheme="minorHAnsi"/>
                <w:color w:val="5B9BD5" w:themeColor="accent1"/>
              </w:rPr>
            </w:pPr>
            <w:proofErr w:type="spellStart"/>
            <w:r w:rsidRPr="00674BBA">
              <w:rPr>
                <w:rFonts w:cstheme="minorHAnsi"/>
                <w:color w:val="5B9BD5" w:themeColor="accent1"/>
                <w:lang w:val="en-US"/>
              </w:rPr>
              <w:t>Videokonferenzsystem</w:t>
            </w:r>
            <w:proofErr w:type="spellEnd"/>
            <w:r w:rsidRPr="00674BBA">
              <w:rPr>
                <w:rFonts w:cstheme="minorHAnsi"/>
                <w:color w:val="5B9BD5" w:themeColor="accent1"/>
                <w:lang w:val="en-US"/>
              </w:rPr>
              <w:t xml:space="preserve"> - </w:t>
            </w:r>
            <w:r w:rsidR="00420D35" w:rsidRPr="00731D1F">
              <w:rPr>
                <w:rFonts w:cstheme="minorHAnsi"/>
                <w:color w:val="5B9BD5" w:themeColor="accent1"/>
              </w:rPr>
              <w:t>Onlin</w:t>
            </w:r>
            <w:r>
              <w:rPr>
                <w:rFonts w:cstheme="minorHAnsi"/>
                <w:color w:val="5B9BD5" w:themeColor="accent1"/>
              </w:rPr>
              <w:t xml:space="preserve">e-Gruppenarbeitsräume sind </w:t>
            </w:r>
            <w:r w:rsidR="00420D35" w:rsidRPr="00731D1F">
              <w:rPr>
                <w:rFonts w:cstheme="minorHAnsi"/>
                <w:color w:val="5B9BD5" w:themeColor="accent1"/>
              </w:rPr>
              <w:t>einzurichten.</w:t>
            </w:r>
          </w:p>
          <w:p w14:paraId="7AFBA196" w14:textId="77777777" w:rsidR="00420D35" w:rsidRPr="0033383F" w:rsidRDefault="00420D35" w:rsidP="00420D35">
            <w:pPr>
              <w:pStyle w:val="Listenabsatz"/>
              <w:rPr>
                <w:rFonts w:cstheme="minorHAnsi"/>
                <w:color w:val="5B9BD5" w:themeColor="accent1"/>
                <w:sz w:val="8"/>
                <w:szCs w:val="8"/>
              </w:rPr>
            </w:pPr>
          </w:p>
          <w:p w14:paraId="2272E08B" w14:textId="213DC139" w:rsidR="00420D35" w:rsidRPr="00731D1F" w:rsidRDefault="00420D35" w:rsidP="00420D35">
            <w:pPr>
              <w:pStyle w:val="Listenabsatz"/>
              <w:numPr>
                <w:ilvl w:val="0"/>
                <w:numId w:val="7"/>
              </w:numPr>
              <w:tabs>
                <w:tab w:val="left" w:pos="113"/>
                <w:tab w:val="left" w:pos="284"/>
              </w:tabs>
              <w:ind w:left="113" w:hanging="113"/>
              <w:rPr>
                <w:rFonts w:cstheme="minorHAnsi"/>
                <w:color w:val="5B9BD5" w:themeColor="accent1"/>
              </w:rPr>
            </w:pPr>
            <w:r w:rsidRPr="00731D1F">
              <w:rPr>
                <w:rFonts w:cstheme="minorHAnsi"/>
                <w:color w:val="5B9BD5" w:themeColor="accent1"/>
              </w:rPr>
              <w:t>Nutzung kostenfreier Lern- un</w:t>
            </w:r>
            <w:r w:rsidR="009A1713">
              <w:rPr>
                <w:rFonts w:cstheme="minorHAnsi"/>
                <w:color w:val="5B9BD5" w:themeColor="accent1"/>
              </w:rPr>
              <w:t>d Feedbacktools sowie Links, z.</w:t>
            </w:r>
            <w:bookmarkStart w:id="0" w:name="_GoBack"/>
            <w:bookmarkEnd w:id="0"/>
            <w:r w:rsidRPr="00731D1F">
              <w:rPr>
                <w:rFonts w:cstheme="minorHAnsi"/>
                <w:color w:val="5B9BD5" w:themeColor="accent1"/>
              </w:rPr>
              <w:t>B.:</w:t>
            </w:r>
            <w:r w:rsidRPr="00731D1F">
              <w:rPr>
                <w:rFonts w:cstheme="minorHAnsi"/>
                <w:color w:val="5B9BD5" w:themeColor="accent1"/>
              </w:rPr>
              <w:br/>
              <w:t xml:space="preserve">Software zur Erstellung der Handlungsergebnisse (z. B. Videos, Animationen, Präsentationen, Audiodateien, visuelle Präsentation von Modellen, Programme, Texte, Websites, Broschüren, Plakate, </w:t>
            </w:r>
            <w:proofErr w:type="spellStart"/>
            <w:r w:rsidRPr="00731D1F">
              <w:rPr>
                <w:rFonts w:cstheme="minorHAnsi"/>
                <w:color w:val="5B9BD5" w:themeColor="accent1"/>
              </w:rPr>
              <w:t>Mind-Maps</w:t>
            </w:r>
            <w:proofErr w:type="spellEnd"/>
            <w:r w:rsidRPr="00731D1F">
              <w:rPr>
                <w:rFonts w:cstheme="minorHAnsi"/>
                <w:color w:val="5B9BD5" w:themeColor="accent1"/>
              </w:rPr>
              <w:t>, Kanban Boards, Fotos)</w:t>
            </w:r>
            <w:r w:rsidR="0033383F">
              <w:rPr>
                <w:rFonts w:cstheme="minorHAnsi"/>
                <w:color w:val="5B9BD5" w:themeColor="accent1"/>
              </w:rPr>
              <w:t>.</w:t>
            </w:r>
            <w:r w:rsidR="00DD7D56">
              <w:rPr>
                <w:rFonts w:cstheme="minorHAnsi"/>
                <w:color w:val="5B9BD5" w:themeColor="accent1"/>
              </w:rPr>
              <w:t xml:space="preserve"> Eine mögliche Übersicht findet sich im »digitalen Werkzeugkoffer«</w:t>
            </w:r>
            <w:r w:rsidR="00DD7D56">
              <w:rPr>
                <w:rStyle w:val="Funotenzeichen"/>
                <w:rFonts w:cstheme="minorHAnsi"/>
                <w:color w:val="5B9BD5" w:themeColor="accent1"/>
              </w:rPr>
              <w:footnoteReference w:id="2"/>
            </w:r>
            <w:r w:rsidR="00DD7D56">
              <w:rPr>
                <w:rFonts w:cstheme="minorHAnsi"/>
                <w:color w:val="5B9BD5" w:themeColor="accent1"/>
              </w:rPr>
              <w:t>.</w:t>
            </w:r>
          </w:p>
          <w:p w14:paraId="2C1D0173" w14:textId="77777777" w:rsidR="00420D35" w:rsidRPr="0033383F" w:rsidRDefault="00420D35" w:rsidP="00420D35">
            <w:pPr>
              <w:pStyle w:val="Listenabsatz"/>
              <w:rPr>
                <w:rFonts w:cstheme="minorHAnsi"/>
                <w:color w:val="5B9BD5" w:themeColor="accent1"/>
                <w:sz w:val="8"/>
                <w:szCs w:val="8"/>
              </w:rPr>
            </w:pPr>
          </w:p>
          <w:p w14:paraId="6FCD6128" w14:textId="5202498B" w:rsidR="00842DBA" w:rsidRDefault="00420D35" w:rsidP="00842DBA">
            <w:pPr>
              <w:pStyle w:val="Listenabsatz"/>
              <w:numPr>
                <w:ilvl w:val="0"/>
                <w:numId w:val="7"/>
              </w:numPr>
              <w:tabs>
                <w:tab w:val="left" w:pos="113"/>
                <w:tab w:val="left" w:pos="284"/>
              </w:tabs>
              <w:ind w:left="113" w:hanging="113"/>
              <w:rPr>
                <w:rFonts w:cstheme="minorHAnsi"/>
                <w:color w:val="5B9BD5" w:themeColor="accent1"/>
              </w:rPr>
            </w:pPr>
            <w:r w:rsidRPr="00731D1F">
              <w:rPr>
                <w:rFonts w:cstheme="minorHAnsi"/>
                <w:color w:val="5B9BD5" w:themeColor="accent1"/>
              </w:rPr>
              <w:t>Hinweise zur Nutzung geeigneter Lerntools im Distanzunterricht finden sich u. a. in den Hinweisen der Fachberatung Lebensmittelwissenschaft</w:t>
            </w:r>
            <w:r w:rsidR="0033383F">
              <w:rPr>
                <w:rFonts w:cstheme="minorHAnsi"/>
                <w:color w:val="5B9BD5" w:themeColor="accent1"/>
              </w:rPr>
              <w:t>.</w:t>
            </w:r>
            <w:r w:rsidR="00DD7D56">
              <w:rPr>
                <w:rStyle w:val="Funotenzeichen"/>
                <w:rFonts w:cstheme="minorHAnsi"/>
                <w:color w:val="5B9BD5" w:themeColor="accent1"/>
              </w:rPr>
              <w:footnoteReference w:id="3"/>
            </w:r>
            <w:r w:rsidRPr="00731D1F">
              <w:rPr>
                <w:rFonts w:cstheme="minorHAnsi"/>
                <w:color w:val="5B9BD5" w:themeColor="accent1"/>
              </w:rPr>
              <w:t xml:space="preserve"> </w:t>
            </w:r>
          </w:p>
          <w:p w14:paraId="5A95B043" w14:textId="77777777" w:rsidR="00377645" w:rsidRPr="0033383F" w:rsidRDefault="00377645" w:rsidP="00377645">
            <w:pPr>
              <w:pStyle w:val="Listenabsatz"/>
              <w:rPr>
                <w:rFonts w:cstheme="minorHAnsi"/>
                <w:color w:val="5B9BD5" w:themeColor="accent1"/>
                <w:sz w:val="8"/>
                <w:szCs w:val="8"/>
              </w:rPr>
            </w:pPr>
          </w:p>
          <w:p w14:paraId="104C4F95" w14:textId="128C7A1F" w:rsidR="00377645" w:rsidRDefault="00377645" w:rsidP="00842DBA">
            <w:pPr>
              <w:pStyle w:val="Listenabsatz"/>
              <w:numPr>
                <w:ilvl w:val="0"/>
                <w:numId w:val="7"/>
              </w:numPr>
              <w:tabs>
                <w:tab w:val="left" w:pos="113"/>
                <w:tab w:val="left" w:pos="284"/>
              </w:tabs>
              <w:ind w:left="113" w:hanging="113"/>
              <w:rPr>
                <w:rFonts w:cstheme="minorHAnsi"/>
                <w:color w:val="5B9BD5" w:themeColor="accent1"/>
              </w:rPr>
            </w:pPr>
            <w:r>
              <w:rPr>
                <w:rFonts w:cstheme="minorHAnsi"/>
                <w:color w:val="5B9BD5" w:themeColor="accent1"/>
              </w:rPr>
              <w:t xml:space="preserve">Hinweise zur </w:t>
            </w:r>
            <w:r w:rsidR="003C7C52">
              <w:rPr>
                <w:rFonts w:cstheme="minorHAnsi"/>
                <w:color w:val="5B9BD5" w:themeColor="accent1"/>
              </w:rPr>
              <w:t>Anwendung</w:t>
            </w:r>
            <w:r>
              <w:rPr>
                <w:rFonts w:cstheme="minorHAnsi"/>
                <w:color w:val="5B9BD5" w:themeColor="accent1"/>
              </w:rPr>
              <w:t xml:space="preserve"> von Lerntools im Distanz- und Präsenzunterricht: Die ausgewählten Tools müssen den Schülerinnen und Schülern vorgestellt werden. Eine Einführung in die einzelnen Lerntools über die Lehrkräfte ist unabdingbar und wichtig für das Gelingen des Unterrichts.</w:t>
            </w:r>
          </w:p>
          <w:p w14:paraId="1D8E0644" w14:textId="77777777" w:rsidR="00130AE8" w:rsidRPr="0033383F" w:rsidRDefault="00130AE8" w:rsidP="00130AE8">
            <w:pPr>
              <w:pStyle w:val="Listenabsatz"/>
              <w:tabs>
                <w:tab w:val="left" w:pos="113"/>
                <w:tab w:val="left" w:pos="284"/>
              </w:tabs>
              <w:ind w:left="113"/>
              <w:rPr>
                <w:rFonts w:cstheme="minorHAnsi"/>
                <w:color w:val="5B9BD5" w:themeColor="accent1"/>
                <w:sz w:val="8"/>
                <w:szCs w:val="8"/>
              </w:rPr>
            </w:pPr>
          </w:p>
          <w:p w14:paraId="6CAD93E4" w14:textId="5056EAD6" w:rsidR="00130AE8" w:rsidRPr="00DE5EF8" w:rsidRDefault="00130AE8" w:rsidP="00842DBA">
            <w:pPr>
              <w:pStyle w:val="Listenabsatz"/>
              <w:numPr>
                <w:ilvl w:val="0"/>
                <w:numId w:val="7"/>
              </w:numPr>
              <w:tabs>
                <w:tab w:val="left" w:pos="113"/>
                <w:tab w:val="left" w:pos="284"/>
              </w:tabs>
              <w:ind w:left="113" w:hanging="113"/>
              <w:rPr>
                <w:rFonts w:cstheme="minorHAnsi"/>
                <w:color w:val="5B9BD5" w:themeColor="accent1"/>
              </w:rPr>
            </w:pPr>
            <w:r w:rsidRPr="00731D1F">
              <w:rPr>
                <w:color w:val="5B9BD5" w:themeColor="accent1"/>
              </w:rPr>
              <w:t xml:space="preserve">Frei verfügbare Bilder können die </w:t>
            </w:r>
            <w:proofErr w:type="spellStart"/>
            <w:r w:rsidRPr="00731D1F">
              <w:rPr>
                <w:color w:val="5B9BD5" w:themeColor="accent1"/>
              </w:rPr>
              <w:t>SuS</w:t>
            </w:r>
            <w:proofErr w:type="spellEnd"/>
            <w:r w:rsidRPr="00731D1F">
              <w:rPr>
                <w:color w:val="5B9BD5" w:themeColor="accent1"/>
              </w:rPr>
              <w:t xml:space="preserve"> über Datenbank</w:t>
            </w:r>
            <w:r w:rsidR="008F5CF1">
              <w:rPr>
                <w:color w:val="5B9BD5" w:themeColor="accent1"/>
              </w:rPr>
              <w:t>en</w:t>
            </w:r>
            <w:r w:rsidRPr="00731D1F">
              <w:rPr>
                <w:color w:val="5B9BD5" w:themeColor="accent1"/>
              </w:rPr>
              <w:t xml:space="preserve"> nutzen.</w:t>
            </w:r>
          </w:p>
          <w:p w14:paraId="35152734" w14:textId="77777777" w:rsidR="00420D35" w:rsidRPr="008A5E5F" w:rsidRDefault="00420D35" w:rsidP="0033383F">
            <w:pPr>
              <w:tabs>
                <w:tab w:val="left" w:pos="113"/>
                <w:tab w:val="left" w:pos="284"/>
              </w:tabs>
            </w:pPr>
          </w:p>
        </w:tc>
      </w:tr>
    </w:tbl>
    <w:p w14:paraId="6683C94F" w14:textId="77777777" w:rsidR="008A5E5F" w:rsidRPr="008A5E5F" w:rsidRDefault="008A5E5F" w:rsidP="008A5E5F">
      <w:pPr>
        <w:sectPr w:rsidR="008A5E5F" w:rsidRPr="008A5E5F" w:rsidSect="008A5E5F">
          <w:footerReference w:type="default" r:id="rId9"/>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1986"/>
        <w:gridCol w:w="2272"/>
        <w:gridCol w:w="2478"/>
        <w:gridCol w:w="3188"/>
      </w:tblGrid>
      <w:tr w:rsidR="002A6235" w:rsidRPr="008A5E5F" w14:paraId="3A994860" w14:textId="77777777" w:rsidTr="002046DC">
        <w:trPr>
          <w:trHeight w:val="411"/>
          <w:tblHeader/>
        </w:trPr>
        <w:tc>
          <w:tcPr>
            <w:tcW w:w="1986" w:type="dxa"/>
            <w:vMerge w:val="restart"/>
            <w:shd w:val="clear" w:color="auto" w:fill="BFBFBF" w:themeFill="background1" w:themeFillShade="BF"/>
          </w:tcPr>
          <w:p w14:paraId="62588447" w14:textId="77777777" w:rsidR="002A6235" w:rsidRPr="008A5E5F" w:rsidRDefault="002A6235" w:rsidP="008A5E5F">
            <w:pPr>
              <w:rPr>
                <w:b/>
              </w:rPr>
            </w:pPr>
            <w:bookmarkStart w:id="1" w:name="Maske" w:colFirst="0" w:colLast="0"/>
            <w:r w:rsidRPr="008A5E5F">
              <w:rPr>
                <w:b/>
              </w:rPr>
              <w:t>Handlungsphasen</w:t>
            </w:r>
          </w:p>
          <w:p w14:paraId="78D78D0D"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4750" w:type="dxa"/>
            <w:gridSpan w:val="2"/>
            <w:tcBorders>
              <w:bottom w:val="single" w:sz="4" w:space="0" w:color="auto"/>
            </w:tcBorders>
            <w:shd w:val="clear" w:color="auto" w:fill="BFBFBF" w:themeFill="background1" w:themeFillShade="BF"/>
          </w:tcPr>
          <w:p w14:paraId="606AC30D" w14:textId="77777777" w:rsidR="002A6235" w:rsidRPr="008A5E5F" w:rsidRDefault="002A6235" w:rsidP="008A5E5F">
            <w:pPr>
              <w:rPr>
                <w:b/>
              </w:rPr>
            </w:pPr>
            <w:r w:rsidRPr="008A5E5F">
              <w:rPr>
                <w:b/>
              </w:rPr>
              <w:t>Angestrebte Kompetenzen</w:t>
            </w:r>
          </w:p>
        </w:tc>
        <w:tc>
          <w:tcPr>
            <w:tcW w:w="3188" w:type="dxa"/>
            <w:vMerge w:val="restart"/>
            <w:shd w:val="clear" w:color="auto" w:fill="BFBFBF" w:themeFill="background1" w:themeFillShade="BF"/>
          </w:tcPr>
          <w:p w14:paraId="26243965" w14:textId="77777777" w:rsidR="002A6235" w:rsidRPr="008A5E5F" w:rsidRDefault="002A6235" w:rsidP="008A5E5F">
            <w:pPr>
              <w:rPr>
                <w:b/>
              </w:rPr>
            </w:pPr>
            <w:r w:rsidRPr="008A5E5F">
              <w:rPr>
                <w:b/>
              </w:rPr>
              <w:t>Unterrichtsmethoden,</w:t>
            </w:r>
          </w:p>
          <w:p w14:paraId="56BAAEFB" w14:textId="77777777" w:rsidR="002A6235" w:rsidRPr="008A5E5F" w:rsidRDefault="002A6235" w:rsidP="008A5E5F">
            <w:pPr>
              <w:rPr>
                <w:b/>
              </w:rPr>
            </w:pPr>
            <w:r w:rsidRPr="008A5E5F">
              <w:rPr>
                <w:b/>
              </w:rPr>
              <w:t>Medien/Materialien/</w:t>
            </w:r>
          </w:p>
          <w:p w14:paraId="52D7C479" w14:textId="77777777" w:rsidR="002A6235" w:rsidRPr="004E7EBD" w:rsidRDefault="002A6235" w:rsidP="008A5E5F">
            <w:pPr>
              <w:rPr>
                <w:b/>
                <w:color w:val="5B9BD5" w:themeColor="accent1"/>
              </w:rPr>
            </w:pPr>
            <w:r w:rsidRPr="00F95A27">
              <w:rPr>
                <w:b/>
                <w:color w:val="5B9BD5" w:themeColor="accent1"/>
              </w:rPr>
              <w:t>Hinweise zum Distanzunterricht</w:t>
            </w:r>
            <w:r w:rsidR="004E7EBD">
              <w:rPr>
                <w:b/>
                <w:color w:val="5B9BD5" w:themeColor="accent1"/>
              </w:rPr>
              <w:t xml:space="preserve"> </w:t>
            </w:r>
            <w:r w:rsidR="004E7EBD" w:rsidRPr="004E7EBD">
              <w:rPr>
                <w:color w:val="5B9BD5" w:themeColor="accent1"/>
              </w:rPr>
              <w:t>(blau gekennzeichnet)</w:t>
            </w:r>
          </w:p>
        </w:tc>
      </w:tr>
      <w:tr w:rsidR="002A6235" w:rsidRPr="008A5E5F" w14:paraId="27F4BE2E" w14:textId="77777777" w:rsidTr="002046DC">
        <w:trPr>
          <w:trHeight w:val="626"/>
          <w:tblHeader/>
        </w:trPr>
        <w:tc>
          <w:tcPr>
            <w:tcW w:w="1986" w:type="dxa"/>
            <w:vMerge/>
          </w:tcPr>
          <w:p w14:paraId="257A4C5D" w14:textId="77777777" w:rsidR="002A6235" w:rsidRPr="008A5E5F" w:rsidRDefault="002A6235" w:rsidP="008A5E5F"/>
        </w:tc>
        <w:tc>
          <w:tcPr>
            <w:tcW w:w="2272" w:type="dxa"/>
            <w:shd w:val="clear" w:color="auto" w:fill="BFBFBF" w:themeFill="background1" w:themeFillShade="BF"/>
            <w:vAlign w:val="center"/>
          </w:tcPr>
          <w:p w14:paraId="5FD05C2E" w14:textId="39010F64" w:rsidR="002A6235" w:rsidRPr="008A5E5F" w:rsidRDefault="002A6235" w:rsidP="008A5E5F">
            <w:r w:rsidRPr="008A5E5F">
              <w:t>Fachkompetenzen</w:t>
            </w:r>
          </w:p>
        </w:tc>
        <w:tc>
          <w:tcPr>
            <w:tcW w:w="2478" w:type="dxa"/>
            <w:shd w:val="clear" w:color="auto" w:fill="BFBFBF" w:themeFill="background1" w:themeFillShade="BF"/>
            <w:vAlign w:val="center"/>
          </w:tcPr>
          <w:p w14:paraId="576D4D17" w14:textId="5C11BE56" w:rsidR="002A6235" w:rsidRPr="008A5E5F" w:rsidRDefault="002046DC" w:rsidP="008A5E5F">
            <w:r>
              <w:t xml:space="preserve">Personale </w:t>
            </w:r>
            <w:r w:rsidR="002A6235" w:rsidRPr="008A5E5F">
              <w:t>Kompetenzen</w:t>
            </w:r>
          </w:p>
        </w:tc>
        <w:tc>
          <w:tcPr>
            <w:tcW w:w="3188" w:type="dxa"/>
            <w:vMerge/>
          </w:tcPr>
          <w:p w14:paraId="17335947" w14:textId="77777777" w:rsidR="002A6235" w:rsidRPr="008A5E5F" w:rsidRDefault="002A6235" w:rsidP="008A5E5F"/>
        </w:tc>
      </w:tr>
      <w:tr w:rsidR="00330322" w:rsidRPr="008A5E5F" w14:paraId="03ADC739" w14:textId="77777777" w:rsidTr="002046DC">
        <w:trPr>
          <w:trHeight w:val="418"/>
        </w:trPr>
        <w:tc>
          <w:tcPr>
            <w:tcW w:w="1986" w:type="dxa"/>
          </w:tcPr>
          <w:p w14:paraId="7330A5D4" w14:textId="77777777" w:rsidR="00330322" w:rsidRPr="008A5E5F" w:rsidRDefault="00330322" w:rsidP="008A5E5F"/>
        </w:tc>
        <w:tc>
          <w:tcPr>
            <w:tcW w:w="4750" w:type="dxa"/>
            <w:gridSpan w:val="2"/>
            <w:vAlign w:val="center"/>
          </w:tcPr>
          <w:p w14:paraId="2C569BEB" w14:textId="77777777" w:rsidR="00330322" w:rsidRPr="008A5E5F" w:rsidRDefault="00330322" w:rsidP="008A5E5F">
            <w:r w:rsidRPr="008A5E5F">
              <w:t>Die Schülerinnen und Schüler ….</w:t>
            </w:r>
          </w:p>
        </w:tc>
        <w:tc>
          <w:tcPr>
            <w:tcW w:w="3188" w:type="dxa"/>
            <w:tcBorders>
              <w:bottom w:val="single" w:sz="4" w:space="0" w:color="auto"/>
            </w:tcBorders>
          </w:tcPr>
          <w:p w14:paraId="11A8616A" w14:textId="77777777" w:rsidR="00330322" w:rsidRPr="008A5E5F" w:rsidRDefault="00330322" w:rsidP="008A5E5F"/>
        </w:tc>
      </w:tr>
      <w:tr w:rsidR="00330322" w:rsidRPr="008A5E5F" w14:paraId="43750325" w14:textId="77777777" w:rsidTr="002046DC">
        <w:trPr>
          <w:trHeight w:val="1037"/>
        </w:trPr>
        <w:tc>
          <w:tcPr>
            <w:tcW w:w="1986" w:type="dxa"/>
          </w:tcPr>
          <w:p w14:paraId="3CC09386" w14:textId="77777777" w:rsidR="00330322" w:rsidRPr="00330322" w:rsidRDefault="00330322" w:rsidP="008A5E5F">
            <w:pPr>
              <w:rPr>
                <w:b/>
              </w:rPr>
            </w:pPr>
            <w:r w:rsidRPr="00330322">
              <w:rPr>
                <w:b/>
              </w:rPr>
              <w:t>Informieren</w:t>
            </w:r>
          </w:p>
          <w:p w14:paraId="42E84FE6"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2272" w:type="dxa"/>
          </w:tcPr>
          <w:p w14:paraId="654E0AB0" w14:textId="7C974444" w:rsidR="00F95A27" w:rsidRPr="00045FA2" w:rsidRDefault="00F95A27" w:rsidP="00F95A27">
            <w:pPr>
              <w:rPr>
                <w:rFonts w:cstheme="minorHAnsi"/>
              </w:rPr>
            </w:pPr>
            <w:r w:rsidRPr="00045FA2">
              <w:rPr>
                <w:rFonts w:cstheme="minorHAnsi"/>
              </w:rPr>
              <w:t xml:space="preserve">… leiten die Inhalte aus der Handlungssituation nach dem Schema </w:t>
            </w:r>
            <w:r w:rsidR="00930A94">
              <w:rPr>
                <w:rFonts w:cstheme="minorHAnsi"/>
                <w:i/>
              </w:rPr>
              <w:t>Problem–Weg (benötigte Inhalte)–</w:t>
            </w:r>
            <w:r w:rsidRPr="00045FA2">
              <w:rPr>
                <w:rFonts w:cstheme="minorHAnsi"/>
                <w:i/>
              </w:rPr>
              <w:t>Lösung</w:t>
            </w:r>
            <w:r w:rsidRPr="00045FA2">
              <w:rPr>
                <w:rFonts w:cstheme="minorHAnsi"/>
              </w:rPr>
              <w:t xml:space="preserve"> ab.</w:t>
            </w:r>
          </w:p>
          <w:p w14:paraId="7DFCDD7F" w14:textId="77777777" w:rsidR="00330322" w:rsidRPr="00045FA2" w:rsidRDefault="00330322" w:rsidP="00F95A27">
            <w:pPr>
              <w:rPr>
                <w:rFonts w:cstheme="minorHAnsi"/>
              </w:rPr>
            </w:pPr>
          </w:p>
        </w:tc>
        <w:tc>
          <w:tcPr>
            <w:tcW w:w="2478" w:type="dxa"/>
          </w:tcPr>
          <w:p w14:paraId="68CA4FFD" w14:textId="77777777" w:rsidR="00F95A27" w:rsidRPr="00045FA2" w:rsidRDefault="00F95A27" w:rsidP="00F95A27">
            <w:pPr>
              <w:rPr>
                <w:rFonts w:cstheme="minorHAnsi"/>
              </w:rPr>
            </w:pPr>
            <w:r w:rsidRPr="00045FA2">
              <w:rPr>
                <w:rFonts w:cstheme="minorHAnsi"/>
              </w:rPr>
              <w:t>… erschließen die Inhalte der Handlungssituation in Einzelarbeit.</w:t>
            </w:r>
          </w:p>
          <w:p w14:paraId="346B8AAE" w14:textId="77777777" w:rsidR="00F95A27" w:rsidRPr="00045FA2" w:rsidRDefault="00F95A27" w:rsidP="00F95A27">
            <w:pPr>
              <w:rPr>
                <w:rFonts w:cstheme="minorHAnsi"/>
              </w:rPr>
            </w:pPr>
            <w:r w:rsidRPr="00045FA2">
              <w:rPr>
                <w:rFonts w:cstheme="minorHAnsi"/>
              </w:rPr>
              <w:t>… ergänzen ihre Ergebnisse in Grup</w:t>
            </w:r>
            <w:r w:rsidR="00E76DA9">
              <w:rPr>
                <w:rFonts w:cstheme="minorHAnsi"/>
              </w:rPr>
              <w:t>p</w:t>
            </w:r>
            <w:r w:rsidRPr="00045FA2">
              <w:rPr>
                <w:rFonts w:cstheme="minorHAnsi"/>
              </w:rPr>
              <w:t>en.</w:t>
            </w:r>
          </w:p>
          <w:p w14:paraId="1CB41306" w14:textId="77777777" w:rsidR="00F95A27" w:rsidRPr="00045FA2" w:rsidRDefault="00F95A27" w:rsidP="00F95A27">
            <w:pPr>
              <w:rPr>
                <w:rFonts w:cstheme="minorHAnsi"/>
              </w:rPr>
            </w:pPr>
            <w:r w:rsidRPr="00045FA2">
              <w:rPr>
                <w:rFonts w:cstheme="minorHAnsi"/>
              </w:rPr>
              <w:t>… einigen sich in Gruppen auf ein Gesamtergebnis.</w:t>
            </w:r>
          </w:p>
          <w:p w14:paraId="434A908A" w14:textId="77777777" w:rsidR="00F95A27" w:rsidRPr="00045FA2" w:rsidRDefault="00F95A27" w:rsidP="00F95A27">
            <w:pPr>
              <w:rPr>
                <w:rFonts w:cstheme="minorHAnsi"/>
              </w:rPr>
            </w:pPr>
            <w:r w:rsidRPr="00045FA2">
              <w:rPr>
                <w:rFonts w:cstheme="minorHAnsi"/>
              </w:rPr>
              <w:t>… präsentieren ihre Ergebnisse vor der Klasse.</w:t>
            </w:r>
          </w:p>
          <w:p w14:paraId="1E97E34A" w14:textId="77777777" w:rsidR="00330322" w:rsidRPr="00045FA2" w:rsidRDefault="00F95A27" w:rsidP="00F95A27">
            <w:pPr>
              <w:rPr>
                <w:rFonts w:cstheme="minorHAnsi"/>
              </w:rPr>
            </w:pPr>
            <w:r w:rsidRPr="00045FA2">
              <w:rPr>
                <w:rFonts w:cstheme="minorHAnsi"/>
              </w:rPr>
              <w:t>.</w:t>
            </w:r>
          </w:p>
        </w:tc>
        <w:tc>
          <w:tcPr>
            <w:tcW w:w="3188" w:type="dxa"/>
            <w:tcBorders>
              <w:bottom w:val="single" w:sz="4" w:space="0" w:color="auto"/>
            </w:tcBorders>
          </w:tcPr>
          <w:p w14:paraId="43F7499A" w14:textId="77777777" w:rsidR="00F95A27" w:rsidRPr="00045FA2" w:rsidRDefault="00F95A27" w:rsidP="00F95A27">
            <w:pPr>
              <w:rPr>
                <w:rFonts w:cstheme="minorHAnsi"/>
              </w:rPr>
            </w:pPr>
            <w:r w:rsidRPr="00045FA2">
              <w:rPr>
                <w:rFonts w:cstheme="minorHAnsi"/>
              </w:rPr>
              <w:t>EA, GA, Plenum</w:t>
            </w:r>
          </w:p>
          <w:p w14:paraId="00CF69DF" w14:textId="77777777" w:rsidR="00F95A27" w:rsidRPr="00045FA2" w:rsidRDefault="00F95A27" w:rsidP="00F95A27">
            <w:pPr>
              <w:rPr>
                <w:rFonts w:cstheme="minorHAnsi"/>
              </w:rPr>
            </w:pPr>
            <w:r w:rsidRPr="00045FA2">
              <w:rPr>
                <w:rFonts w:cstheme="minorHAnsi"/>
              </w:rPr>
              <w:t>D</w:t>
            </w:r>
            <w:r w:rsidR="00045FA2">
              <w:rPr>
                <w:rFonts w:cstheme="minorHAnsi"/>
              </w:rPr>
              <w:t>okumentenkamera</w:t>
            </w:r>
          </w:p>
          <w:p w14:paraId="301D4A15" w14:textId="2382C628" w:rsidR="00F95A27" w:rsidRPr="00045FA2" w:rsidRDefault="00345492" w:rsidP="00F95A27">
            <w:pPr>
              <w:rPr>
                <w:rFonts w:cstheme="minorHAnsi"/>
              </w:rPr>
            </w:pPr>
            <w:r>
              <w:rPr>
                <w:rFonts w:cstheme="minorHAnsi"/>
              </w:rPr>
              <w:t>AA siehe Materialien Nr. 1 und 2.</w:t>
            </w:r>
            <w:r w:rsidR="00F95A27" w:rsidRPr="00045FA2">
              <w:rPr>
                <w:rFonts w:cstheme="minorHAnsi"/>
              </w:rPr>
              <w:t xml:space="preserve"> </w:t>
            </w:r>
            <w:r>
              <w:rPr>
                <w:rFonts w:cstheme="minorHAnsi"/>
              </w:rPr>
              <w:t>(</w:t>
            </w:r>
            <w:r w:rsidR="00930A94">
              <w:rPr>
                <w:rFonts w:cstheme="minorHAnsi"/>
              </w:rPr>
              <w:t xml:space="preserve"> Problem–Weg–</w:t>
            </w:r>
            <w:r w:rsidR="00F95A27" w:rsidRPr="00045FA2">
              <w:rPr>
                <w:rFonts w:cstheme="minorHAnsi"/>
              </w:rPr>
              <w:t>Lösung</w:t>
            </w:r>
            <w:r>
              <w:rPr>
                <w:rFonts w:cstheme="minorHAnsi"/>
              </w:rPr>
              <w:t>)</w:t>
            </w:r>
          </w:p>
          <w:p w14:paraId="6EAFD8B3" w14:textId="5FF718DC" w:rsidR="00F95A27" w:rsidRPr="00045FA2" w:rsidRDefault="00F95A27" w:rsidP="00F95A27">
            <w:pPr>
              <w:rPr>
                <w:rFonts w:cstheme="minorHAnsi"/>
              </w:rPr>
            </w:pPr>
            <w:r w:rsidRPr="00045FA2">
              <w:rPr>
                <w:rFonts w:cstheme="minorHAnsi"/>
                <w:color w:val="5B9BD5" w:themeColor="accent1"/>
              </w:rPr>
              <w:t xml:space="preserve">Über </w:t>
            </w:r>
            <w:r w:rsidR="00AA28DE">
              <w:rPr>
                <w:rFonts w:cstheme="minorHAnsi"/>
                <w:color w:val="5B9BD5" w:themeColor="accent1"/>
              </w:rPr>
              <w:t>Klassenraum-Management-Tool</w:t>
            </w:r>
            <w:r w:rsidR="00507C9C">
              <w:rPr>
                <w:rFonts w:cstheme="minorHAnsi"/>
                <w:color w:val="5B9BD5" w:themeColor="accent1"/>
              </w:rPr>
              <w:t>s</w:t>
            </w:r>
            <w:r w:rsidR="00AA28DE">
              <w:rPr>
                <w:rFonts w:cstheme="minorHAnsi"/>
                <w:color w:val="5B9BD5" w:themeColor="accent1"/>
              </w:rPr>
              <w:t xml:space="preserve"> </w:t>
            </w:r>
            <w:r w:rsidRPr="00045FA2">
              <w:rPr>
                <w:rFonts w:cstheme="minorHAnsi"/>
                <w:color w:val="5B9BD5" w:themeColor="accent1"/>
              </w:rPr>
              <w:t>können der AA sowie die Zeit und die Sozialform visualisiert werden</w:t>
            </w:r>
            <w:r w:rsidR="00D10958">
              <w:rPr>
                <w:rFonts w:cstheme="minorHAnsi"/>
                <w:color w:val="5B9BD5" w:themeColor="accent1"/>
              </w:rPr>
              <w:t>.</w:t>
            </w:r>
            <w:r w:rsidRPr="00045FA2">
              <w:rPr>
                <w:rFonts w:cstheme="minorHAnsi"/>
                <w:color w:val="5B9BD5" w:themeColor="accent1"/>
              </w:rPr>
              <w:t xml:space="preserve"> </w:t>
            </w:r>
            <w:r w:rsidRPr="00045FA2">
              <w:rPr>
                <w:rFonts w:cstheme="minorHAnsi"/>
              </w:rPr>
              <w:t xml:space="preserve">Alternativ: </w:t>
            </w:r>
            <w:r w:rsidR="00045D20">
              <w:rPr>
                <w:rFonts w:cstheme="minorHAnsi"/>
              </w:rPr>
              <w:t>online Kartenabfrage</w:t>
            </w:r>
            <w:r w:rsidR="00930A94">
              <w:rPr>
                <w:rFonts w:cstheme="minorHAnsi"/>
              </w:rPr>
              <w:t>–</w:t>
            </w:r>
            <w:r w:rsidRPr="00045FA2">
              <w:rPr>
                <w:rFonts w:cstheme="minorHAnsi"/>
              </w:rPr>
              <w:t>Karten mit Problem, W</w:t>
            </w:r>
            <w:r w:rsidR="00A0798B" w:rsidRPr="00045FA2">
              <w:rPr>
                <w:rFonts w:cstheme="minorHAnsi"/>
              </w:rPr>
              <w:t xml:space="preserve">eg, </w:t>
            </w:r>
            <w:r w:rsidRPr="00045FA2">
              <w:rPr>
                <w:rFonts w:cstheme="minorHAnsi"/>
              </w:rPr>
              <w:t>Lösung beschriften</w:t>
            </w:r>
          </w:p>
          <w:p w14:paraId="6B1944E5" w14:textId="77777777" w:rsidR="00045FA2" w:rsidRPr="00045FA2" w:rsidRDefault="00045FA2" w:rsidP="00045FA2">
            <w:pPr>
              <w:rPr>
                <w:rFonts w:cstheme="minorHAnsi"/>
              </w:rPr>
            </w:pPr>
            <w:r w:rsidRPr="00E76DA9">
              <w:rPr>
                <w:rFonts w:cstheme="minorHAnsi"/>
                <w:color w:val="5B9BD5" w:themeColor="accent1"/>
              </w:rPr>
              <w:t>Hinweis: LMS nutzen</w:t>
            </w:r>
          </w:p>
        </w:tc>
      </w:tr>
      <w:tr w:rsidR="00330322" w:rsidRPr="008A5E5F" w14:paraId="3B490EDB" w14:textId="77777777" w:rsidTr="002046DC">
        <w:trPr>
          <w:trHeight w:val="680"/>
        </w:trPr>
        <w:tc>
          <w:tcPr>
            <w:tcW w:w="1986" w:type="dxa"/>
          </w:tcPr>
          <w:p w14:paraId="7B068951" w14:textId="77777777" w:rsidR="00330322" w:rsidRPr="00330322" w:rsidRDefault="00330322" w:rsidP="008A5E5F">
            <w:pPr>
              <w:rPr>
                <w:b/>
              </w:rPr>
            </w:pPr>
            <w:r w:rsidRPr="00330322">
              <w:rPr>
                <w:b/>
              </w:rPr>
              <w:t xml:space="preserve">Planen </w:t>
            </w:r>
          </w:p>
          <w:p w14:paraId="44CED153" w14:textId="77777777" w:rsidR="00330322" w:rsidRPr="00330322" w:rsidRDefault="00330322" w:rsidP="008A5E5F">
            <w:pPr>
              <w:rPr>
                <w:i/>
                <w:sz w:val="18"/>
                <w:szCs w:val="18"/>
              </w:rPr>
            </w:pPr>
            <w:r w:rsidRPr="00330322">
              <w:rPr>
                <w:i/>
                <w:sz w:val="18"/>
                <w:szCs w:val="18"/>
              </w:rPr>
              <w:t>Die Schülerinnen und Schüler planen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2272" w:type="dxa"/>
          </w:tcPr>
          <w:p w14:paraId="4D414261" w14:textId="702C927A" w:rsidR="00045FA2" w:rsidRPr="00045FA2" w:rsidRDefault="00045FA2" w:rsidP="00F95A27">
            <w:pPr>
              <w:rPr>
                <w:rFonts w:cstheme="minorHAnsi"/>
              </w:rPr>
            </w:pPr>
            <w:r w:rsidRPr="00045FA2">
              <w:rPr>
                <w:rFonts w:cstheme="minorHAnsi"/>
              </w:rPr>
              <w:t xml:space="preserve">… legen den </w:t>
            </w:r>
            <w:r w:rsidR="005562F4">
              <w:rPr>
                <w:rFonts w:cstheme="minorHAnsi"/>
              </w:rPr>
              <w:t xml:space="preserve">inhaltlichen und </w:t>
            </w:r>
            <w:r w:rsidRPr="00045FA2">
              <w:rPr>
                <w:rFonts w:cstheme="minorHAnsi"/>
              </w:rPr>
              <w:t xml:space="preserve">zeitlichen Rahmen für die Erschließung der gesamten Lernsituation fest. </w:t>
            </w:r>
          </w:p>
          <w:p w14:paraId="5B9C6C49" w14:textId="77777777" w:rsidR="00045FA2" w:rsidRPr="00045FA2" w:rsidRDefault="00045FA2" w:rsidP="00F95A27">
            <w:pPr>
              <w:rPr>
                <w:rFonts w:cstheme="minorHAnsi"/>
              </w:rPr>
            </w:pPr>
          </w:p>
          <w:p w14:paraId="1AF31FB0" w14:textId="77777777" w:rsidR="00F95A27" w:rsidRPr="00045FA2" w:rsidRDefault="00F95A27" w:rsidP="00F95A27">
            <w:pPr>
              <w:rPr>
                <w:rFonts w:cstheme="minorHAnsi"/>
              </w:rPr>
            </w:pPr>
            <w:r w:rsidRPr="00045FA2">
              <w:rPr>
                <w:rFonts w:cstheme="minorHAnsi"/>
              </w:rPr>
              <w:t>… erstellen einen Arbeitsplan für die kommenden Stunden.</w:t>
            </w:r>
          </w:p>
          <w:p w14:paraId="7C135D61" w14:textId="77777777" w:rsidR="00A0798B" w:rsidRPr="00045FA2" w:rsidRDefault="00A0798B" w:rsidP="00F95A27">
            <w:pPr>
              <w:rPr>
                <w:rFonts w:cstheme="minorHAnsi"/>
              </w:rPr>
            </w:pPr>
          </w:p>
          <w:p w14:paraId="0DF24628" w14:textId="77777777" w:rsidR="00330322" w:rsidRPr="00045FA2" w:rsidRDefault="00330322" w:rsidP="008A5E5F">
            <w:pPr>
              <w:rPr>
                <w:rFonts w:cstheme="minorHAnsi"/>
              </w:rPr>
            </w:pPr>
          </w:p>
        </w:tc>
        <w:tc>
          <w:tcPr>
            <w:tcW w:w="2478" w:type="dxa"/>
          </w:tcPr>
          <w:p w14:paraId="227A2002" w14:textId="77777777" w:rsidR="00330322" w:rsidRPr="00045FA2" w:rsidRDefault="00A0798B" w:rsidP="00A0798B">
            <w:pPr>
              <w:rPr>
                <w:rFonts w:cstheme="minorHAnsi"/>
              </w:rPr>
            </w:pPr>
            <w:r w:rsidRPr="00045FA2">
              <w:rPr>
                <w:rFonts w:cstheme="minorHAnsi"/>
              </w:rPr>
              <w:t xml:space="preserve">… einigen sich im Plenum auf einen zeitlichen Ablauf der Einheit. </w:t>
            </w:r>
          </w:p>
        </w:tc>
        <w:tc>
          <w:tcPr>
            <w:tcW w:w="3188" w:type="dxa"/>
          </w:tcPr>
          <w:p w14:paraId="422ABE66" w14:textId="77777777" w:rsidR="00A0798B" w:rsidRPr="00045FA2" w:rsidRDefault="00A0798B" w:rsidP="00330322">
            <w:pPr>
              <w:rPr>
                <w:rFonts w:cstheme="minorHAnsi"/>
              </w:rPr>
            </w:pPr>
            <w:r w:rsidRPr="00045FA2">
              <w:rPr>
                <w:rFonts w:cstheme="minorHAnsi"/>
              </w:rPr>
              <w:t>Plenum, L-S-G</w:t>
            </w:r>
          </w:p>
          <w:p w14:paraId="7CD72871" w14:textId="342AAAC7" w:rsidR="00A0798B" w:rsidRPr="00045FA2" w:rsidRDefault="00A0798B" w:rsidP="00330322">
            <w:pPr>
              <w:rPr>
                <w:rFonts w:cstheme="minorHAnsi"/>
              </w:rPr>
            </w:pPr>
            <w:r w:rsidRPr="00045FA2">
              <w:rPr>
                <w:rFonts w:cstheme="minorHAnsi"/>
              </w:rPr>
              <w:t xml:space="preserve">Dokumentenkamera, </w:t>
            </w:r>
            <w:r w:rsidR="0004762C">
              <w:rPr>
                <w:rFonts w:cstheme="minorHAnsi"/>
              </w:rPr>
              <w:t xml:space="preserve">PC, </w:t>
            </w:r>
            <w:r w:rsidRPr="00045FA2">
              <w:rPr>
                <w:rFonts w:cstheme="minorHAnsi"/>
              </w:rPr>
              <w:t>Tafel</w:t>
            </w:r>
          </w:p>
          <w:p w14:paraId="234A885A" w14:textId="507546D5" w:rsidR="00345492" w:rsidRDefault="00345492" w:rsidP="00330322">
            <w:pPr>
              <w:rPr>
                <w:rFonts w:cstheme="minorHAnsi"/>
              </w:rPr>
            </w:pPr>
            <w:r>
              <w:rPr>
                <w:rFonts w:cstheme="minorHAnsi"/>
              </w:rPr>
              <w:t>Siehe Materialien Nr. 3</w:t>
            </w:r>
          </w:p>
          <w:p w14:paraId="65376BA3" w14:textId="77777777" w:rsidR="00A0798B" w:rsidRPr="00045FA2" w:rsidRDefault="00A0798B" w:rsidP="00330322">
            <w:pPr>
              <w:rPr>
                <w:rFonts w:cstheme="minorHAnsi"/>
              </w:rPr>
            </w:pPr>
            <w:r w:rsidRPr="00045FA2">
              <w:rPr>
                <w:rFonts w:cstheme="minorHAnsi"/>
              </w:rPr>
              <w:t xml:space="preserve">Alternativ: </w:t>
            </w:r>
          </w:p>
          <w:p w14:paraId="35018607" w14:textId="654F3C18" w:rsidR="00A0798B" w:rsidRDefault="00A0798B" w:rsidP="00330322">
            <w:pPr>
              <w:rPr>
                <w:rFonts w:cstheme="minorHAnsi"/>
              </w:rPr>
            </w:pPr>
            <w:r w:rsidRPr="00045FA2">
              <w:rPr>
                <w:rFonts w:cstheme="minorHAnsi"/>
              </w:rPr>
              <w:t xml:space="preserve">Über </w:t>
            </w:r>
            <w:proofErr w:type="spellStart"/>
            <w:r w:rsidR="00507C9C">
              <w:rPr>
                <w:rFonts w:cstheme="minorHAnsi"/>
              </w:rPr>
              <w:t>kollaborative</w:t>
            </w:r>
            <w:proofErr w:type="spellEnd"/>
            <w:r w:rsidR="00507C9C">
              <w:rPr>
                <w:rFonts w:cstheme="minorHAnsi"/>
              </w:rPr>
              <w:t xml:space="preserve"> Lernt</w:t>
            </w:r>
            <w:r w:rsidRPr="00045FA2">
              <w:rPr>
                <w:rFonts w:cstheme="minorHAnsi"/>
              </w:rPr>
              <w:t>ool</w:t>
            </w:r>
            <w:r w:rsidR="00507C9C">
              <w:rPr>
                <w:rFonts w:cstheme="minorHAnsi"/>
              </w:rPr>
              <w:t>s</w:t>
            </w:r>
            <w:r w:rsidRPr="00045FA2">
              <w:rPr>
                <w:rFonts w:cstheme="minorHAnsi"/>
              </w:rPr>
              <w:t xml:space="preserve"> können die </w:t>
            </w:r>
            <w:proofErr w:type="spellStart"/>
            <w:r w:rsidRPr="00045FA2">
              <w:rPr>
                <w:rFonts w:cstheme="minorHAnsi"/>
              </w:rPr>
              <w:t>SuS</w:t>
            </w:r>
            <w:proofErr w:type="spellEnd"/>
            <w:r w:rsidRPr="00045FA2">
              <w:rPr>
                <w:rFonts w:cstheme="minorHAnsi"/>
              </w:rPr>
              <w:t xml:space="preserve"> gemeinsam an einer Struktur arbeiten. Dies ist auch für den DU geeignet.</w:t>
            </w:r>
          </w:p>
          <w:p w14:paraId="1A293E55" w14:textId="63E67386" w:rsidR="0004762C" w:rsidRPr="00045FA2" w:rsidRDefault="0004762C" w:rsidP="00330322">
            <w:pPr>
              <w:rPr>
                <w:rFonts w:cstheme="minorHAnsi"/>
              </w:rPr>
            </w:pPr>
          </w:p>
        </w:tc>
      </w:tr>
      <w:tr w:rsidR="00330322" w:rsidRPr="008A5E5F" w14:paraId="6C21C5AF" w14:textId="77777777" w:rsidTr="002046DC">
        <w:trPr>
          <w:trHeight w:val="680"/>
        </w:trPr>
        <w:tc>
          <w:tcPr>
            <w:tcW w:w="1986" w:type="dxa"/>
          </w:tcPr>
          <w:p w14:paraId="7CCBC870" w14:textId="77777777" w:rsidR="00330322" w:rsidRPr="00330322" w:rsidRDefault="00330322" w:rsidP="008A5E5F">
            <w:pPr>
              <w:rPr>
                <w:b/>
              </w:rPr>
            </w:pPr>
            <w:r w:rsidRPr="00330322">
              <w:rPr>
                <w:b/>
              </w:rPr>
              <w:t>Entscheiden</w:t>
            </w:r>
          </w:p>
          <w:p w14:paraId="30D56B92" w14:textId="77777777" w:rsidR="00330322" w:rsidRPr="00330322" w:rsidRDefault="00330322" w:rsidP="008A5E5F">
            <w:pPr>
              <w:rPr>
                <w:i/>
                <w:sz w:val="18"/>
                <w:szCs w:val="18"/>
              </w:rPr>
            </w:pPr>
            <w:r w:rsidRPr="00330322">
              <w:rPr>
                <w:i/>
                <w:sz w:val="18"/>
                <w:szCs w:val="18"/>
              </w:rPr>
              <w:t xml:space="preserve">Die Schülerinnen und Schüler entscheiden sich auf Grundlage der vorangegangenen Planung für einen Lösungsweg oder mehrere </w:t>
            </w:r>
            <w:r>
              <w:rPr>
                <w:i/>
                <w:sz w:val="18"/>
                <w:szCs w:val="18"/>
              </w:rPr>
              <w:t>Lösungs</w:t>
            </w:r>
            <w:r w:rsidRPr="00330322">
              <w:rPr>
                <w:i/>
                <w:sz w:val="18"/>
                <w:szCs w:val="18"/>
              </w:rPr>
              <w:t>wege und legen dabei ein Handlungsergebnis sowie Vorgehensweise, Zeitrahmen, Verantwortlichkeiten und Beurteilungskriterien fest.</w:t>
            </w:r>
          </w:p>
        </w:tc>
        <w:tc>
          <w:tcPr>
            <w:tcW w:w="2272" w:type="dxa"/>
          </w:tcPr>
          <w:p w14:paraId="068C95B0" w14:textId="4218C2EC" w:rsidR="00045FA2" w:rsidRPr="00045FA2" w:rsidRDefault="00045FA2" w:rsidP="00045FA2">
            <w:pPr>
              <w:rPr>
                <w:rFonts w:cstheme="minorHAnsi"/>
              </w:rPr>
            </w:pPr>
            <w:r w:rsidRPr="00045FA2">
              <w:rPr>
                <w:rFonts w:cstheme="minorHAnsi"/>
              </w:rPr>
              <w:t xml:space="preserve">… </w:t>
            </w:r>
            <w:r w:rsidR="0004762C">
              <w:rPr>
                <w:rFonts w:cstheme="minorHAnsi"/>
              </w:rPr>
              <w:t xml:space="preserve">identifizieren </w:t>
            </w:r>
            <w:proofErr w:type="spellStart"/>
            <w:r w:rsidRPr="00045FA2">
              <w:rPr>
                <w:rFonts w:cstheme="minorHAnsi"/>
              </w:rPr>
              <w:t>mög</w:t>
            </w:r>
            <w:r w:rsidR="0004762C">
              <w:rPr>
                <w:rFonts w:cstheme="minorHAnsi"/>
              </w:rPr>
              <w:t>-</w:t>
            </w:r>
            <w:r w:rsidRPr="00045FA2">
              <w:rPr>
                <w:rFonts w:cstheme="minorHAnsi"/>
              </w:rPr>
              <w:t>liche</w:t>
            </w:r>
            <w:proofErr w:type="spellEnd"/>
            <w:r w:rsidRPr="00045FA2">
              <w:rPr>
                <w:rFonts w:cstheme="minorHAnsi"/>
              </w:rPr>
              <w:t xml:space="preserve"> </w:t>
            </w:r>
            <w:proofErr w:type="spellStart"/>
            <w:r w:rsidRPr="00045FA2">
              <w:rPr>
                <w:rFonts w:cstheme="minorHAnsi"/>
              </w:rPr>
              <w:t>Handlungser</w:t>
            </w:r>
            <w:r w:rsidR="0004762C">
              <w:rPr>
                <w:rFonts w:cstheme="minorHAnsi"/>
              </w:rPr>
              <w:t>-</w:t>
            </w:r>
            <w:r w:rsidRPr="00045FA2">
              <w:rPr>
                <w:rFonts w:cstheme="minorHAnsi"/>
              </w:rPr>
              <w:t>gebnis</w:t>
            </w:r>
            <w:r w:rsidR="0004762C">
              <w:rPr>
                <w:rFonts w:cstheme="minorHAnsi"/>
              </w:rPr>
              <w:t>se</w:t>
            </w:r>
            <w:proofErr w:type="spellEnd"/>
            <w:r w:rsidR="0004762C">
              <w:rPr>
                <w:rFonts w:cstheme="minorHAnsi"/>
              </w:rPr>
              <w:t xml:space="preserve"> aus der Handlungssituation</w:t>
            </w:r>
            <w:r w:rsidRPr="00045FA2">
              <w:rPr>
                <w:rFonts w:cstheme="minorHAnsi"/>
              </w:rPr>
              <w:t xml:space="preserve">. </w:t>
            </w:r>
          </w:p>
          <w:p w14:paraId="5A5725A7" w14:textId="0C33A055" w:rsidR="00045FA2" w:rsidRPr="00045FA2" w:rsidRDefault="00045FA2" w:rsidP="00045FA2">
            <w:pPr>
              <w:rPr>
                <w:rFonts w:cstheme="minorHAnsi"/>
              </w:rPr>
            </w:pPr>
            <w:r w:rsidRPr="00045FA2">
              <w:rPr>
                <w:rFonts w:cstheme="minorHAnsi"/>
              </w:rPr>
              <w:t xml:space="preserve">… </w:t>
            </w:r>
            <w:r w:rsidR="0004762C">
              <w:rPr>
                <w:rFonts w:cstheme="minorHAnsi"/>
              </w:rPr>
              <w:t>entwickeln</w:t>
            </w:r>
            <w:r w:rsidRPr="00045FA2">
              <w:rPr>
                <w:rFonts w:cstheme="minorHAnsi"/>
              </w:rPr>
              <w:t xml:space="preserve"> Kriterien zur Erstellung des Handlungsergebnisses ab.</w:t>
            </w:r>
          </w:p>
          <w:p w14:paraId="5C4C51A8" w14:textId="77777777" w:rsidR="00330322" w:rsidRPr="00045FA2" w:rsidRDefault="00045FA2" w:rsidP="00045FA2">
            <w:pPr>
              <w:rPr>
                <w:rFonts w:cstheme="minorHAnsi"/>
              </w:rPr>
            </w:pPr>
            <w:r w:rsidRPr="00045FA2">
              <w:rPr>
                <w:rFonts w:cstheme="minorHAnsi"/>
              </w:rPr>
              <w:t>… leiten aus den erstellten Kriterien die Bewertungsgrundsätze ab.</w:t>
            </w:r>
          </w:p>
        </w:tc>
        <w:tc>
          <w:tcPr>
            <w:tcW w:w="2478" w:type="dxa"/>
          </w:tcPr>
          <w:p w14:paraId="76E579A3" w14:textId="77777777" w:rsidR="00045FA2" w:rsidRPr="00045FA2" w:rsidRDefault="00F95A27" w:rsidP="00045FA2">
            <w:pPr>
              <w:rPr>
                <w:rFonts w:cstheme="minorHAnsi"/>
              </w:rPr>
            </w:pPr>
            <w:r w:rsidRPr="00045FA2">
              <w:rPr>
                <w:rFonts w:cstheme="minorHAnsi"/>
              </w:rPr>
              <w:t>… einigen sich in der Klasse auf eine Form des Handlungsergebnisses</w:t>
            </w:r>
            <w:r w:rsidR="00A0798B" w:rsidRPr="00045FA2">
              <w:rPr>
                <w:rFonts w:cstheme="minorHAnsi"/>
              </w:rPr>
              <w:t>.</w:t>
            </w:r>
            <w:r w:rsidR="00045FA2" w:rsidRPr="00045FA2">
              <w:rPr>
                <w:rFonts w:cstheme="minorHAnsi"/>
              </w:rPr>
              <w:t xml:space="preserve"> </w:t>
            </w:r>
          </w:p>
          <w:p w14:paraId="5C7859B9" w14:textId="77777777" w:rsidR="00045FA2" w:rsidRPr="00045FA2" w:rsidRDefault="00045FA2" w:rsidP="00045FA2">
            <w:pPr>
              <w:rPr>
                <w:rFonts w:cstheme="minorHAnsi"/>
              </w:rPr>
            </w:pPr>
          </w:p>
          <w:p w14:paraId="1017039F" w14:textId="77777777" w:rsidR="00045FA2" w:rsidRPr="00045FA2" w:rsidRDefault="00045FA2" w:rsidP="00045FA2">
            <w:pPr>
              <w:rPr>
                <w:rFonts w:cstheme="minorHAnsi"/>
              </w:rPr>
            </w:pPr>
            <w:r w:rsidRPr="00045FA2">
              <w:rPr>
                <w:rFonts w:cstheme="minorHAnsi"/>
              </w:rPr>
              <w:t>… einigen sich in Gruppen auf Kriterien.</w:t>
            </w:r>
          </w:p>
          <w:p w14:paraId="5DF2B670" w14:textId="77777777" w:rsidR="00330322" w:rsidRPr="00045FA2" w:rsidRDefault="00045FA2" w:rsidP="00045FA2">
            <w:pPr>
              <w:rPr>
                <w:rFonts w:cstheme="minorHAnsi"/>
              </w:rPr>
            </w:pPr>
            <w:r w:rsidRPr="00045FA2">
              <w:rPr>
                <w:rFonts w:cstheme="minorHAnsi"/>
              </w:rPr>
              <w:t>… diskutieren in Gruppen mögliche Bewertungsgrundsätze.</w:t>
            </w:r>
          </w:p>
        </w:tc>
        <w:tc>
          <w:tcPr>
            <w:tcW w:w="3188" w:type="dxa"/>
          </w:tcPr>
          <w:p w14:paraId="434DD20F" w14:textId="77777777" w:rsidR="00330322" w:rsidRPr="00045FA2" w:rsidRDefault="00A0798B" w:rsidP="008A5E5F">
            <w:pPr>
              <w:rPr>
                <w:rFonts w:cstheme="minorHAnsi"/>
              </w:rPr>
            </w:pPr>
            <w:r w:rsidRPr="00045FA2">
              <w:rPr>
                <w:rFonts w:cstheme="minorHAnsi"/>
              </w:rPr>
              <w:t>Plenum</w:t>
            </w:r>
          </w:p>
          <w:p w14:paraId="1B806E75" w14:textId="676585D4" w:rsidR="00045FA2" w:rsidRPr="00045FA2" w:rsidRDefault="00345492" w:rsidP="008A5E5F">
            <w:pPr>
              <w:rPr>
                <w:rFonts w:cstheme="minorHAnsi"/>
              </w:rPr>
            </w:pPr>
            <w:r>
              <w:rPr>
                <w:rFonts w:cstheme="minorHAnsi"/>
              </w:rPr>
              <w:t>Siehe Materialien Nr. 3</w:t>
            </w:r>
          </w:p>
          <w:p w14:paraId="291A2C49" w14:textId="301C6F18" w:rsidR="00045FA2" w:rsidRPr="00045FA2" w:rsidRDefault="00045FA2" w:rsidP="00951A61">
            <w:pPr>
              <w:rPr>
                <w:rFonts w:cstheme="minorHAnsi"/>
              </w:rPr>
            </w:pPr>
            <w:r w:rsidRPr="00045FA2">
              <w:rPr>
                <w:rFonts w:cstheme="minorHAnsi"/>
              </w:rPr>
              <w:t xml:space="preserve">Kartenabfrage </w:t>
            </w:r>
            <w:r w:rsidR="00951A61">
              <w:rPr>
                <w:rFonts w:cstheme="minorHAnsi"/>
              </w:rPr>
              <w:t xml:space="preserve">mit einem Tool zur online Kartenabfrage </w:t>
            </w:r>
            <w:r w:rsidRPr="00045FA2">
              <w:rPr>
                <w:rFonts w:cstheme="minorHAnsi"/>
              </w:rPr>
              <w:t xml:space="preserve">zu den Kriterien zur Erstellung und Beurteilung des Handlungsergebnisses. </w:t>
            </w:r>
          </w:p>
        </w:tc>
      </w:tr>
    </w:tbl>
    <w:p w14:paraId="66A9AA41" w14:textId="77777777" w:rsidR="00DF0373" w:rsidRDefault="00DF0373">
      <w:r>
        <w:br w:type="page"/>
      </w:r>
    </w:p>
    <w:tbl>
      <w:tblPr>
        <w:tblStyle w:val="Tabellenraster"/>
        <w:tblW w:w="9924" w:type="dxa"/>
        <w:tblInd w:w="-431" w:type="dxa"/>
        <w:tblLayout w:type="fixed"/>
        <w:tblLook w:val="04A0" w:firstRow="1" w:lastRow="0" w:firstColumn="1" w:lastColumn="0" w:noHBand="0" w:noVBand="1"/>
      </w:tblPr>
      <w:tblGrid>
        <w:gridCol w:w="1844"/>
        <w:gridCol w:w="2707"/>
        <w:gridCol w:w="2538"/>
        <w:gridCol w:w="2835"/>
      </w:tblGrid>
      <w:tr w:rsidR="002862DB" w:rsidRPr="008A5E5F" w14:paraId="1BBCB755" w14:textId="77777777" w:rsidTr="002046DC">
        <w:trPr>
          <w:trHeight w:val="411"/>
          <w:tblHeader/>
        </w:trPr>
        <w:tc>
          <w:tcPr>
            <w:tcW w:w="1844" w:type="dxa"/>
            <w:vMerge w:val="restart"/>
            <w:shd w:val="clear" w:color="auto" w:fill="BFBFBF" w:themeFill="background1" w:themeFillShade="BF"/>
          </w:tcPr>
          <w:p w14:paraId="05F60972" w14:textId="77777777" w:rsidR="00DF0373" w:rsidRPr="008A5E5F" w:rsidRDefault="00DF0373" w:rsidP="00CA5BBA">
            <w:pPr>
              <w:rPr>
                <w:b/>
              </w:rPr>
            </w:pPr>
            <w:r w:rsidRPr="008A5E5F">
              <w:rPr>
                <w:b/>
              </w:rPr>
              <w:t>Handlungsphasen</w:t>
            </w:r>
          </w:p>
          <w:p w14:paraId="4AD51B60" w14:textId="77777777" w:rsidR="00DF0373" w:rsidRPr="008A5E5F" w:rsidRDefault="00DF0373" w:rsidP="00CA5BBA">
            <w:pPr>
              <w:rPr>
                <w:b/>
              </w:rPr>
            </w:pPr>
            <w:r w:rsidRPr="008A5E5F">
              <w:rPr>
                <w:b/>
              </w:rPr>
              <w:t xml:space="preserve">(laut </w:t>
            </w:r>
            <w:proofErr w:type="spellStart"/>
            <w:r w:rsidRPr="008A5E5F">
              <w:rPr>
                <w:b/>
              </w:rPr>
              <w:t>SchuCu</w:t>
            </w:r>
            <w:proofErr w:type="spellEnd"/>
            <w:r w:rsidRPr="008A5E5F">
              <w:rPr>
                <w:b/>
              </w:rPr>
              <w:t>-BBS, Glossar)</w:t>
            </w:r>
          </w:p>
        </w:tc>
        <w:tc>
          <w:tcPr>
            <w:tcW w:w="5245" w:type="dxa"/>
            <w:gridSpan w:val="2"/>
            <w:tcBorders>
              <w:bottom w:val="single" w:sz="4" w:space="0" w:color="auto"/>
            </w:tcBorders>
            <w:shd w:val="clear" w:color="auto" w:fill="BFBFBF" w:themeFill="background1" w:themeFillShade="BF"/>
          </w:tcPr>
          <w:p w14:paraId="3CFC3D36" w14:textId="77777777" w:rsidR="00DF0373" w:rsidRPr="008A5E5F" w:rsidRDefault="00DF0373" w:rsidP="00CA5BBA">
            <w:pPr>
              <w:rPr>
                <w:b/>
              </w:rPr>
            </w:pPr>
            <w:r w:rsidRPr="008A5E5F">
              <w:rPr>
                <w:b/>
              </w:rPr>
              <w:t>Angestrebte Kompetenzen</w:t>
            </w:r>
          </w:p>
        </w:tc>
        <w:tc>
          <w:tcPr>
            <w:tcW w:w="2835" w:type="dxa"/>
            <w:vMerge w:val="restart"/>
            <w:shd w:val="clear" w:color="auto" w:fill="BFBFBF" w:themeFill="background1" w:themeFillShade="BF"/>
          </w:tcPr>
          <w:p w14:paraId="2875B021" w14:textId="77777777" w:rsidR="00DF0373" w:rsidRPr="008A5E5F" w:rsidRDefault="00DF0373" w:rsidP="00CA5BBA">
            <w:pPr>
              <w:rPr>
                <w:b/>
              </w:rPr>
            </w:pPr>
            <w:r w:rsidRPr="008A5E5F">
              <w:rPr>
                <w:b/>
              </w:rPr>
              <w:t>Unterrichtsmethoden,</w:t>
            </w:r>
          </w:p>
          <w:p w14:paraId="45F2B622" w14:textId="77777777" w:rsidR="00DF0373" w:rsidRPr="008A5E5F" w:rsidRDefault="00DF0373" w:rsidP="00CA5BBA">
            <w:pPr>
              <w:rPr>
                <w:b/>
              </w:rPr>
            </w:pPr>
            <w:r w:rsidRPr="008A5E5F">
              <w:rPr>
                <w:b/>
              </w:rPr>
              <w:t>Medien/Materialien/</w:t>
            </w:r>
          </w:p>
          <w:p w14:paraId="005A1AA4" w14:textId="76E0B0CF" w:rsidR="00DF0373" w:rsidRPr="00781792" w:rsidRDefault="00DF0373" w:rsidP="00CA5BBA">
            <w:pPr>
              <w:rPr>
                <w:b/>
                <w:color w:val="5B9BD5" w:themeColor="accent1"/>
              </w:rPr>
            </w:pPr>
            <w:r w:rsidRPr="0097659C">
              <w:rPr>
                <w:b/>
                <w:color w:val="5B9BD5" w:themeColor="accent1"/>
              </w:rPr>
              <w:t>Hinweise zum Distanzunterricht</w:t>
            </w:r>
          </w:p>
        </w:tc>
      </w:tr>
      <w:tr w:rsidR="002862DB" w:rsidRPr="008A5E5F" w14:paraId="7089B30C" w14:textId="77777777" w:rsidTr="002046DC">
        <w:trPr>
          <w:trHeight w:val="576"/>
          <w:tblHeader/>
        </w:trPr>
        <w:tc>
          <w:tcPr>
            <w:tcW w:w="1844" w:type="dxa"/>
            <w:vMerge/>
          </w:tcPr>
          <w:p w14:paraId="31D202BC" w14:textId="77777777" w:rsidR="00DF0373" w:rsidRPr="008A5E5F" w:rsidRDefault="00DF0373" w:rsidP="00CA5BBA"/>
        </w:tc>
        <w:tc>
          <w:tcPr>
            <w:tcW w:w="2707" w:type="dxa"/>
            <w:shd w:val="clear" w:color="auto" w:fill="BFBFBF" w:themeFill="background1" w:themeFillShade="BF"/>
            <w:vAlign w:val="center"/>
          </w:tcPr>
          <w:p w14:paraId="60BFB9C4" w14:textId="4D5642E8" w:rsidR="00DF0373" w:rsidRPr="008A5E5F" w:rsidRDefault="00DF0373" w:rsidP="00CA5BBA">
            <w:r w:rsidRPr="008A5E5F">
              <w:t>Fachkompetenzen</w:t>
            </w:r>
          </w:p>
        </w:tc>
        <w:tc>
          <w:tcPr>
            <w:tcW w:w="2538" w:type="dxa"/>
            <w:shd w:val="clear" w:color="auto" w:fill="BFBFBF" w:themeFill="background1" w:themeFillShade="BF"/>
            <w:vAlign w:val="center"/>
          </w:tcPr>
          <w:p w14:paraId="36467B61" w14:textId="77777777" w:rsidR="00DF0373" w:rsidRPr="008A5E5F" w:rsidRDefault="00DF0373" w:rsidP="00CA5BBA">
            <w:r w:rsidRPr="008A5E5F">
              <w:t>Personale Kompetenzen</w:t>
            </w:r>
          </w:p>
        </w:tc>
        <w:tc>
          <w:tcPr>
            <w:tcW w:w="2835" w:type="dxa"/>
            <w:vMerge/>
          </w:tcPr>
          <w:p w14:paraId="48F816A6" w14:textId="77777777" w:rsidR="00DF0373" w:rsidRPr="008A5E5F" w:rsidRDefault="00DF0373" w:rsidP="00CA5BBA"/>
        </w:tc>
      </w:tr>
      <w:tr w:rsidR="002862DB" w:rsidRPr="008A5E5F" w14:paraId="12D10678" w14:textId="77777777" w:rsidTr="001A366F">
        <w:trPr>
          <w:trHeight w:val="418"/>
        </w:trPr>
        <w:tc>
          <w:tcPr>
            <w:tcW w:w="1844" w:type="dxa"/>
          </w:tcPr>
          <w:p w14:paraId="6DA6BDE8" w14:textId="77777777" w:rsidR="00DF0373" w:rsidRPr="008A5E5F" w:rsidRDefault="00DF0373" w:rsidP="00CA5BBA"/>
        </w:tc>
        <w:tc>
          <w:tcPr>
            <w:tcW w:w="5245" w:type="dxa"/>
            <w:gridSpan w:val="2"/>
            <w:vAlign w:val="center"/>
          </w:tcPr>
          <w:p w14:paraId="30D05283" w14:textId="77777777" w:rsidR="00DF0373" w:rsidRPr="008A5E5F" w:rsidRDefault="00DF0373" w:rsidP="00CA5BBA">
            <w:r w:rsidRPr="008A5E5F">
              <w:t>Die Schülerinnen und Schüler ….</w:t>
            </w:r>
          </w:p>
        </w:tc>
        <w:tc>
          <w:tcPr>
            <w:tcW w:w="2835" w:type="dxa"/>
            <w:tcBorders>
              <w:bottom w:val="single" w:sz="4" w:space="0" w:color="auto"/>
            </w:tcBorders>
          </w:tcPr>
          <w:p w14:paraId="42FA2E5A" w14:textId="77777777" w:rsidR="00DF0373" w:rsidRPr="008A5E5F" w:rsidRDefault="00DF0373" w:rsidP="00CA5BBA"/>
        </w:tc>
      </w:tr>
      <w:tr w:rsidR="002862DB" w:rsidRPr="008A5E5F" w14:paraId="543B4AB9" w14:textId="77777777" w:rsidTr="001A366F">
        <w:trPr>
          <w:trHeight w:val="680"/>
        </w:trPr>
        <w:tc>
          <w:tcPr>
            <w:tcW w:w="1844" w:type="dxa"/>
          </w:tcPr>
          <w:p w14:paraId="77F1DFEA" w14:textId="77777777" w:rsidR="00330322" w:rsidRPr="008A5E5F" w:rsidRDefault="00330322" w:rsidP="008A5E5F">
            <w:pPr>
              <w:rPr>
                <w:b/>
                <w:u w:val="single"/>
              </w:rPr>
            </w:pPr>
            <w:r w:rsidRPr="00330322">
              <w:rPr>
                <w:b/>
              </w:rPr>
              <w:t>Durchführen</w:t>
            </w:r>
            <w:r w:rsidR="005242DA">
              <w:rPr>
                <w:b/>
              </w:rPr>
              <w:t xml:space="preserve"> A</w:t>
            </w:r>
          </w:p>
          <w:p w14:paraId="1528084D" w14:textId="77777777" w:rsidR="00330322" w:rsidRPr="008A5E5F" w:rsidRDefault="00330322" w:rsidP="008A5E5F">
            <w:pPr>
              <w:rPr>
                <w:i/>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2707" w:type="dxa"/>
          </w:tcPr>
          <w:p w14:paraId="3BD321DA" w14:textId="77777777" w:rsidR="0097659C" w:rsidRDefault="0097659C" w:rsidP="0097659C">
            <w:pPr>
              <w:rPr>
                <w:rFonts w:cstheme="minorHAnsi"/>
              </w:rPr>
            </w:pPr>
            <w:r w:rsidRPr="00842DBA">
              <w:rPr>
                <w:rFonts w:cstheme="minorHAnsi"/>
              </w:rPr>
              <w:t>… kennen die gesetzlichen Vorschriften zur Unfallverhütung und zum Unfallschutz.</w:t>
            </w:r>
          </w:p>
          <w:p w14:paraId="2DC684A9" w14:textId="77777777" w:rsidR="00DE3BDA" w:rsidRPr="00842DBA" w:rsidRDefault="00DE3BDA" w:rsidP="0097659C">
            <w:pPr>
              <w:rPr>
                <w:rFonts w:cstheme="minorHAnsi"/>
              </w:rPr>
            </w:pPr>
            <w:r>
              <w:rPr>
                <w:rFonts w:cstheme="minorHAnsi"/>
              </w:rPr>
              <w:t>…stellen den Feuerschutz und das Verhalten im Brandfall in einer Übersicht dar.</w:t>
            </w:r>
          </w:p>
          <w:p w14:paraId="33DC006B" w14:textId="77777777" w:rsidR="0097659C" w:rsidRPr="00842DBA" w:rsidRDefault="0097659C" w:rsidP="0097659C">
            <w:pPr>
              <w:rPr>
                <w:rFonts w:cstheme="minorHAnsi"/>
              </w:rPr>
            </w:pPr>
            <w:r w:rsidRPr="00842DBA">
              <w:rPr>
                <w:rFonts w:cstheme="minorHAnsi"/>
              </w:rPr>
              <w:t>… erläutern die Aufgaben der BGN.</w:t>
            </w:r>
          </w:p>
          <w:p w14:paraId="1A08C51E" w14:textId="77777777" w:rsidR="0097659C" w:rsidRPr="00842DBA" w:rsidRDefault="0097659C" w:rsidP="0097659C">
            <w:pPr>
              <w:rPr>
                <w:rFonts w:cstheme="minorHAnsi"/>
              </w:rPr>
            </w:pPr>
            <w:r w:rsidRPr="00842DBA">
              <w:rPr>
                <w:rFonts w:cstheme="minorHAnsi"/>
              </w:rPr>
              <w:t>… wenden die Vorgaben zur Arbeitssicherheit und zum Unfallschutz an.</w:t>
            </w:r>
          </w:p>
          <w:p w14:paraId="2FB1FFA4" w14:textId="77777777" w:rsidR="00E45FFB" w:rsidRDefault="0097659C" w:rsidP="00E45FFB">
            <w:pPr>
              <w:rPr>
                <w:rFonts w:cstheme="minorHAnsi"/>
              </w:rPr>
            </w:pPr>
            <w:r w:rsidRPr="00842DBA">
              <w:rPr>
                <w:rFonts w:cstheme="minorHAnsi"/>
              </w:rPr>
              <w:t>… wandeln Längenmaße um.</w:t>
            </w:r>
            <w:r w:rsidR="00E45FFB" w:rsidRPr="00842DBA">
              <w:rPr>
                <w:rFonts w:cstheme="minorHAnsi"/>
              </w:rPr>
              <w:t xml:space="preserve"> </w:t>
            </w:r>
          </w:p>
          <w:p w14:paraId="6C36A1F1" w14:textId="5AA8F49E" w:rsidR="00E45FFB" w:rsidRPr="00842DBA" w:rsidRDefault="00E45FFB" w:rsidP="00E45FFB">
            <w:pPr>
              <w:rPr>
                <w:rFonts w:cstheme="minorHAnsi"/>
              </w:rPr>
            </w:pPr>
            <w:r w:rsidRPr="00842DBA">
              <w:rPr>
                <w:rFonts w:cstheme="minorHAnsi"/>
              </w:rPr>
              <w:t>… fü</w:t>
            </w:r>
            <w:r>
              <w:rPr>
                <w:rFonts w:cstheme="minorHAnsi"/>
              </w:rPr>
              <w:t>hren Berechnungen zur Raumgröße</w:t>
            </w:r>
            <w:r w:rsidRPr="00842DBA">
              <w:rPr>
                <w:rFonts w:cstheme="minorHAnsi"/>
              </w:rPr>
              <w:t xml:space="preserve"> durch.</w:t>
            </w:r>
          </w:p>
          <w:p w14:paraId="635388F5" w14:textId="77777777" w:rsidR="00330322" w:rsidRPr="00842DBA" w:rsidRDefault="00330322" w:rsidP="0097659C">
            <w:pPr>
              <w:rPr>
                <w:rFonts w:cstheme="minorHAnsi"/>
              </w:rPr>
            </w:pPr>
          </w:p>
        </w:tc>
        <w:tc>
          <w:tcPr>
            <w:tcW w:w="2538" w:type="dxa"/>
          </w:tcPr>
          <w:p w14:paraId="16BA1911" w14:textId="77777777" w:rsidR="0097659C" w:rsidRPr="00842DBA" w:rsidRDefault="0097659C" w:rsidP="0097659C">
            <w:pPr>
              <w:rPr>
                <w:rFonts w:cstheme="minorHAnsi"/>
              </w:rPr>
            </w:pPr>
            <w:r w:rsidRPr="00842DBA">
              <w:rPr>
                <w:rFonts w:cstheme="minorHAnsi"/>
              </w:rPr>
              <w:t>… erläutern ihrer Gruppe einen Aspekt der Arbeitssicherheit beim Arbeiten in der Küche.</w:t>
            </w:r>
          </w:p>
          <w:p w14:paraId="7C605087" w14:textId="77777777" w:rsidR="0097659C" w:rsidRPr="00842DBA" w:rsidRDefault="0097659C" w:rsidP="0097659C">
            <w:pPr>
              <w:rPr>
                <w:rFonts w:cstheme="minorHAnsi"/>
              </w:rPr>
            </w:pPr>
            <w:r w:rsidRPr="00842DBA">
              <w:rPr>
                <w:rFonts w:cstheme="minorHAnsi"/>
              </w:rPr>
              <w:t xml:space="preserve">… erläutern ihren Rechenweg an der Tafel.  </w:t>
            </w:r>
          </w:p>
          <w:p w14:paraId="15FE4375" w14:textId="77777777" w:rsidR="00330322" w:rsidRPr="00842DBA" w:rsidRDefault="0097659C" w:rsidP="0097659C">
            <w:pPr>
              <w:rPr>
                <w:rFonts w:cstheme="minorHAnsi"/>
              </w:rPr>
            </w:pPr>
            <w:r w:rsidRPr="00842DBA">
              <w:rPr>
                <w:rFonts w:cstheme="minorHAnsi"/>
              </w:rPr>
              <w:t xml:space="preserve">… vergleichen und verbessern selbstständig </w:t>
            </w:r>
            <w:r w:rsidR="00E574B8">
              <w:rPr>
                <w:rFonts w:cstheme="minorHAnsi"/>
              </w:rPr>
              <w:t>die Ergebnisse der Berechnungen.</w:t>
            </w:r>
          </w:p>
        </w:tc>
        <w:tc>
          <w:tcPr>
            <w:tcW w:w="2835" w:type="dxa"/>
          </w:tcPr>
          <w:p w14:paraId="3C553437" w14:textId="23F9EAF0" w:rsidR="00B462F4" w:rsidRDefault="0097659C" w:rsidP="008A5E5F">
            <w:r>
              <w:t>EA, GA, Plenum</w:t>
            </w:r>
          </w:p>
          <w:p w14:paraId="78E6D6B9" w14:textId="1D23A1CA" w:rsidR="00C04F57" w:rsidRDefault="00C04F57" w:rsidP="008A5E5F">
            <w:r>
              <w:t>AA 1., 2., 3., 4., 5.</w:t>
            </w:r>
            <w:r w:rsidR="00B462F4">
              <w:t xml:space="preserve"> und Materialie</w:t>
            </w:r>
            <w:r w:rsidR="002046DC">
              <w:t>n</w:t>
            </w:r>
            <w:r w:rsidR="00B462F4">
              <w:t xml:space="preserve"> 5A)</w:t>
            </w:r>
          </w:p>
          <w:p w14:paraId="6A73FF94" w14:textId="77777777" w:rsidR="00DB690A" w:rsidRDefault="00DB690A" w:rsidP="008A5E5F">
            <w:proofErr w:type="spellStart"/>
            <w:r>
              <w:t>MindMap</w:t>
            </w:r>
            <w:proofErr w:type="spellEnd"/>
            <w:r>
              <w:t>, Tabelle</w:t>
            </w:r>
          </w:p>
          <w:p w14:paraId="7F20C0A1" w14:textId="77777777" w:rsidR="00DB690A" w:rsidRDefault="00DB690A" w:rsidP="008A5E5F">
            <w:r>
              <w:t>Dokumentenkamera</w:t>
            </w:r>
          </w:p>
          <w:p w14:paraId="268AE7F6" w14:textId="02662B1C" w:rsidR="00330322" w:rsidRDefault="00C04F57" w:rsidP="008A5E5F">
            <w:r>
              <w:t xml:space="preserve">IB, </w:t>
            </w:r>
            <w:r w:rsidR="00842DBA">
              <w:t>Fachbuch</w:t>
            </w:r>
          </w:p>
          <w:p w14:paraId="39F18B6E" w14:textId="256A7916" w:rsidR="0097659C" w:rsidRDefault="00C04F57" w:rsidP="008A5E5F">
            <w:r>
              <w:t>IB und AB oder</w:t>
            </w:r>
            <w:r w:rsidR="0097659C">
              <w:t xml:space="preserve"> Fachbuch mit Aufgaben zur Berechnung von Maßen</w:t>
            </w:r>
          </w:p>
          <w:p w14:paraId="027EC43F" w14:textId="22D7D46A" w:rsidR="0097659C" w:rsidRPr="000A58B0" w:rsidRDefault="0097659C" w:rsidP="007C241E">
            <w:pPr>
              <w:rPr>
                <w:color w:val="5B9BD5" w:themeColor="accent1"/>
              </w:rPr>
            </w:pPr>
            <w:r>
              <w:rPr>
                <w:color w:val="5B9BD5" w:themeColor="accent1"/>
              </w:rPr>
              <w:t>Die Lösungen können passend zur Zeitvorgabe hochgeladen werden. Einführung über ein</w:t>
            </w:r>
            <w:r w:rsidR="00781792">
              <w:rPr>
                <w:color w:val="5B9BD5" w:themeColor="accent1"/>
              </w:rPr>
              <w:t xml:space="preserve"> </w:t>
            </w:r>
            <w:r>
              <w:rPr>
                <w:color w:val="5B9BD5" w:themeColor="accent1"/>
              </w:rPr>
              <w:t>LMS in einer Videokonferenz mit möglichen break ou</w:t>
            </w:r>
            <w:r w:rsidR="005929FB">
              <w:rPr>
                <w:color w:val="5B9BD5" w:themeColor="accent1"/>
              </w:rPr>
              <w:t>t Räumen für die GA</w:t>
            </w:r>
            <w:r w:rsidR="002920BD">
              <w:rPr>
                <w:color w:val="5B9BD5" w:themeColor="accent1"/>
              </w:rPr>
              <w:t>.</w:t>
            </w:r>
            <w:r w:rsidR="00781792">
              <w:rPr>
                <w:color w:val="5B9BD5" w:themeColor="accent1"/>
              </w:rPr>
              <w:t xml:space="preserve"> L steht währen</w:t>
            </w:r>
            <w:r w:rsidR="007C241E">
              <w:rPr>
                <w:color w:val="5B9BD5" w:themeColor="accent1"/>
              </w:rPr>
              <w:t>d</w:t>
            </w:r>
            <w:r w:rsidR="00781792">
              <w:rPr>
                <w:color w:val="5B9BD5" w:themeColor="accent1"/>
              </w:rPr>
              <w:t xml:space="preserve"> und nach der Videokonferenz für Fragen zur V</w:t>
            </w:r>
            <w:r w:rsidR="007C241E">
              <w:rPr>
                <w:color w:val="5B9BD5" w:themeColor="accent1"/>
              </w:rPr>
              <w:t>erfügung.</w:t>
            </w:r>
          </w:p>
        </w:tc>
      </w:tr>
      <w:tr w:rsidR="002862DB" w:rsidRPr="008A5E5F" w14:paraId="5B9EF564" w14:textId="77777777" w:rsidTr="001A366F">
        <w:trPr>
          <w:trHeight w:val="680"/>
        </w:trPr>
        <w:tc>
          <w:tcPr>
            <w:tcW w:w="1844" w:type="dxa"/>
          </w:tcPr>
          <w:p w14:paraId="01AE9100" w14:textId="2BC0F168" w:rsidR="0097659C" w:rsidRPr="00330322" w:rsidRDefault="0097659C" w:rsidP="008A5E5F">
            <w:pPr>
              <w:rPr>
                <w:b/>
              </w:rPr>
            </w:pPr>
            <w:r>
              <w:rPr>
                <w:b/>
              </w:rPr>
              <w:t>D</w:t>
            </w:r>
            <w:r w:rsidR="005242DA">
              <w:rPr>
                <w:b/>
              </w:rPr>
              <w:t>urchführen B</w:t>
            </w:r>
          </w:p>
        </w:tc>
        <w:tc>
          <w:tcPr>
            <w:tcW w:w="2707" w:type="dxa"/>
          </w:tcPr>
          <w:p w14:paraId="20FD65CC" w14:textId="77777777" w:rsidR="0097659C" w:rsidRPr="00F72CF0" w:rsidRDefault="0097659C" w:rsidP="0097659C">
            <w:pPr>
              <w:rPr>
                <w:rFonts w:cstheme="minorHAnsi"/>
              </w:rPr>
            </w:pPr>
            <w:r w:rsidRPr="00F72CF0">
              <w:rPr>
                <w:rFonts w:cstheme="minorHAnsi"/>
              </w:rPr>
              <w:t>… kennen die Grundsätze der Ersten Hilfe.</w:t>
            </w:r>
          </w:p>
          <w:p w14:paraId="073B67E4" w14:textId="77777777" w:rsidR="0097659C" w:rsidRDefault="0097659C" w:rsidP="0097659C">
            <w:pPr>
              <w:rPr>
                <w:rFonts w:cstheme="minorHAnsi"/>
              </w:rPr>
            </w:pPr>
            <w:r w:rsidRPr="00F72CF0">
              <w:rPr>
                <w:rFonts w:cstheme="minorHAnsi"/>
              </w:rPr>
              <w:t>… erläutern</w:t>
            </w:r>
            <w:r w:rsidR="00952944" w:rsidRPr="00F72CF0">
              <w:rPr>
                <w:rFonts w:cstheme="minorHAnsi"/>
              </w:rPr>
              <w:t xml:space="preserve"> Erste-Hilfe-Maßnahmen an den Beispielen für Notfälle</w:t>
            </w:r>
            <w:r w:rsidRPr="00F72CF0">
              <w:rPr>
                <w:rFonts w:cstheme="minorHAnsi"/>
              </w:rPr>
              <w:t>.</w:t>
            </w:r>
          </w:p>
          <w:p w14:paraId="343710D0" w14:textId="678BEF3A" w:rsidR="00421190" w:rsidRPr="00F72CF0" w:rsidRDefault="00421190" w:rsidP="0097659C">
            <w:pPr>
              <w:rPr>
                <w:rFonts w:cstheme="minorHAnsi"/>
              </w:rPr>
            </w:pPr>
            <w:r>
              <w:rPr>
                <w:rFonts w:cstheme="minorHAnsi"/>
              </w:rPr>
              <w:t xml:space="preserve">… identifizieren Verbesserungspotenziale für die Demonstration der Erste-Hilfe-Maßnahmen. </w:t>
            </w:r>
          </w:p>
        </w:tc>
        <w:tc>
          <w:tcPr>
            <w:tcW w:w="2538" w:type="dxa"/>
          </w:tcPr>
          <w:p w14:paraId="700902BF" w14:textId="77777777" w:rsidR="00930A94" w:rsidRDefault="0097659C" w:rsidP="008A5E5F">
            <w:r w:rsidRPr="00F72CF0">
              <w:rPr>
                <w:rFonts w:cstheme="minorHAnsi"/>
              </w:rPr>
              <w:t>…wenden die Grundsätze der Er</w:t>
            </w:r>
            <w:r w:rsidR="002862DB">
              <w:rPr>
                <w:rFonts w:cstheme="minorHAnsi"/>
              </w:rPr>
              <w:t xml:space="preserve">sten Hilfe exemplarisch für typische Unfälle in der Küche und im Hotel an: </w:t>
            </w:r>
            <w:r w:rsidR="002862DB" w:rsidRPr="00695149">
              <w:t>Ohnmacht/</w:t>
            </w:r>
            <w:proofErr w:type="spellStart"/>
            <w:r w:rsidR="002862DB" w:rsidRPr="00695149">
              <w:t>Bewusstlosig</w:t>
            </w:r>
            <w:r w:rsidR="00FC2485">
              <w:t>-</w:t>
            </w:r>
            <w:r w:rsidR="002862DB" w:rsidRPr="00695149">
              <w:t>keit</w:t>
            </w:r>
            <w:proofErr w:type="spellEnd"/>
            <w:r w:rsidR="002862DB" w:rsidRPr="00695149">
              <w:t>, Rutsch- und Sturzunfälle, Stromschlag, Schnitt- un</w:t>
            </w:r>
            <w:r w:rsidR="00930A94">
              <w:t>d Stichverletzung, Verbrennung/</w:t>
            </w:r>
          </w:p>
          <w:p w14:paraId="3F8CD3E7" w14:textId="24BB5146" w:rsidR="0097659C" w:rsidRPr="00F72CF0" w:rsidRDefault="002862DB" w:rsidP="008A5E5F">
            <w:pPr>
              <w:rPr>
                <w:rFonts w:cstheme="minorHAnsi"/>
              </w:rPr>
            </w:pPr>
            <w:r w:rsidRPr="00695149">
              <w:t>Verbrühung, Verätzung</w:t>
            </w:r>
            <w:r w:rsidR="0097659C" w:rsidRPr="00F72CF0">
              <w:rPr>
                <w:rFonts w:cstheme="minorHAnsi"/>
              </w:rPr>
              <w:t>.</w:t>
            </w:r>
          </w:p>
          <w:p w14:paraId="7E657DFA" w14:textId="77777777" w:rsidR="0097659C" w:rsidRDefault="0097659C" w:rsidP="008A5E5F">
            <w:pPr>
              <w:rPr>
                <w:rFonts w:cstheme="minorHAnsi"/>
              </w:rPr>
            </w:pPr>
            <w:r w:rsidRPr="00F72CF0">
              <w:rPr>
                <w:rFonts w:cstheme="minorHAnsi"/>
              </w:rPr>
              <w:t>… stellen die Erste-Hilfe-Maßnahmen mit einem Partner dar</w:t>
            </w:r>
            <w:r w:rsidR="00A57E5F">
              <w:rPr>
                <w:rFonts w:cstheme="minorHAnsi"/>
              </w:rPr>
              <w:t>.</w:t>
            </w:r>
          </w:p>
          <w:p w14:paraId="18AA24AE" w14:textId="14F39EA3" w:rsidR="00421190" w:rsidRPr="00F72CF0" w:rsidRDefault="00421190" w:rsidP="008A5E5F">
            <w:pPr>
              <w:rPr>
                <w:rFonts w:cstheme="minorHAnsi"/>
              </w:rPr>
            </w:pPr>
            <w:r>
              <w:rPr>
                <w:rFonts w:cstheme="minorHAnsi"/>
              </w:rPr>
              <w:t xml:space="preserve">… geben und nehmen </w:t>
            </w:r>
          </w:p>
        </w:tc>
        <w:tc>
          <w:tcPr>
            <w:tcW w:w="2835" w:type="dxa"/>
          </w:tcPr>
          <w:p w14:paraId="524DDFEE" w14:textId="224BD94A" w:rsidR="0097659C" w:rsidRPr="0097659C" w:rsidRDefault="005929FB" w:rsidP="008A5E5F">
            <w:pPr>
              <w:rPr>
                <w:color w:val="000000" w:themeColor="text1"/>
              </w:rPr>
            </w:pPr>
            <w:r>
              <w:rPr>
                <w:color w:val="000000" w:themeColor="text1"/>
              </w:rPr>
              <w:t>PA</w:t>
            </w:r>
            <w:r w:rsidR="0097659C" w:rsidRPr="0097659C">
              <w:rPr>
                <w:color w:val="000000" w:themeColor="text1"/>
              </w:rPr>
              <w:t>, Plenum</w:t>
            </w:r>
          </w:p>
          <w:p w14:paraId="10949A8F" w14:textId="5F58B7B1" w:rsidR="0097659C" w:rsidRPr="0097659C" w:rsidRDefault="00C04F57" w:rsidP="008A5E5F">
            <w:pPr>
              <w:rPr>
                <w:color w:val="000000" w:themeColor="text1"/>
              </w:rPr>
            </w:pPr>
            <w:r>
              <w:rPr>
                <w:color w:val="000000" w:themeColor="text1"/>
              </w:rPr>
              <w:t xml:space="preserve">AA 6., </w:t>
            </w:r>
            <w:r w:rsidR="002046DC">
              <w:rPr>
                <w:color w:val="000000" w:themeColor="text1"/>
              </w:rPr>
              <w:t xml:space="preserve">Materialien 5B), </w:t>
            </w:r>
            <w:r>
              <w:rPr>
                <w:color w:val="000000" w:themeColor="text1"/>
              </w:rPr>
              <w:t>IB</w:t>
            </w:r>
            <w:r w:rsidR="0097659C" w:rsidRPr="0097659C">
              <w:rPr>
                <w:color w:val="000000" w:themeColor="text1"/>
              </w:rPr>
              <w:t xml:space="preserve"> zu den exemplarischen Notfällen</w:t>
            </w:r>
          </w:p>
          <w:p w14:paraId="2FFA2569" w14:textId="6843DEA5" w:rsidR="005242DA" w:rsidRDefault="00C04F57" w:rsidP="008A5E5F">
            <w:pPr>
              <w:rPr>
                <w:color w:val="000000" w:themeColor="text1"/>
              </w:rPr>
            </w:pPr>
            <w:r>
              <w:rPr>
                <w:color w:val="000000" w:themeColor="text1"/>
              </w:rPr>
              <w:t>o</w:t>
            </w:r>
            <w:r w:rsidR="00842DBA">
              <w:rPr>
                <w:color w:val="000000" w:themeColor="text1"/>
              </w:rPr>
              <w:t>der Informationen aus dem Fachbuch</w:t>
            </w:r>
            <w:r w:rsidR="00FC2485">
              <w:rPr>
                <w:color w:val="000000" w:themeColor="text1"/>
              </w:rPr>
              <w:t>,</w:t>
            </w:r>
            <w:r w:rsidR="00EB6105">
              <w:rPr>
                <w:color w:val="000000" w:themeColor="text1"/>
              </w:rPr>
              <w:t xml:space="preserve"> </w:t>
            </w:r>
            <w:proofErr w:type="spellStart"/>
            <w:r w:rsidR="00EB6105">
              <w:rPr>
                <w:color w:val="000000" w:themeColor="text1"/>
              </w:rPr>
              <w:t>Erklärvideos</w:t>
            </w:r>
            <w:proofErr w:type="spellEnd"/>
            <w:r w:rsidR="00EB6105">
              <w:rPr>
                <w:color w:val="000000" w:themeColor="text1"/>
              </w:rPr>
              <w:t>, paritätische Internetseiten</w:t>
            </w:r>
          </w:p>
          <w:p w14:paraId="22DB8C38" w14:textId="356F0A82" w:rsidR="0097659C" w:rsidRPr="003232E2" w:rsidRDefault="00B462F4" w:rsidP="00B462F4">
            <w:pPr>
              <w:rPr>
                <w:color w:val="5B9BD5" w:themeColor="accent1"/>
              </w:rPr>
            </w:pPr>
            <w:r>
              <w:rPr>
                <w:color w:val="5B9BD5" w:themeColor="accent1"/>
              </w:rPr>
              <w:t xml:space="preserve">In Distanz: </w:t>
            </w:r>
            <w:r w:rsidR="005242DA">
              <w:rPr>
                <w:color w:val="5B9BD5" w:themeColor="accent1"/>
              </w:rPr>
              <w:t xml:space="preserve">die </w:t>
            </w:r>
            <w:proofErr w:type="spellStart"/>
            <w:r w:rsidR="005242DA">
              <w:rPr>
                <w:color w:val="5B9BD5" w:themeColor="accent1"/>
              </w:rPr>
              <w:t>SuS</w:t>
            </w:r>
            <w:proofErr w:type="spellEnd"/>
            <w:r w:rsidR="005242DA">
              <w:rPr>
                <w:color w:val="5B9BD5" w:themeColor="accent1"/>
              </w:rPr>
              <w:t xml:space="preserve"> </w:t>
            </w:r>
            <w:r>
              <w:rPr>
                <w:color w:val="5B9BD5" w:themeColor="accent1"/>
              </w:rPr>
              <w:t>drehen ggf. Lernvideos</w:t>
            </w:r>
            <w:r w:rsidR="005242DA">
              <w:rPr>
                <w:color w:val="5B9BD5" w:themeColor="accent1"/>
              </w:rPr>
              <w:t xml:space="preserve"> und je einen Notfall mit einem Familienmitglied oder einem Arbeitskollegen zeigen. Wei</w:t>
            </w:r>
            <w:r>
              <w:rPr>
                <w:color w:val="5B9BD5" w:themeColor="accent1"/>
              </w:rPr>
              <w:t>-</w:t>
            </w:r>
            <w:proofErr w:type="spellStart"/>
            <w:r w:rsidR="005242DA">
              <w:rPr>
                <w:color w:val="5B9BD5" w:themeColor="accent1"/>
              </w:rPr>
              <w:t>tere</w:t>
            </w:r>
            <w:proofErr w:type="spellEnd"/>
            <w:r w:rsidR="005242DA">
              <w:rPr>
                <w:color w:val="5B9BD5" w:themeColor="accent1"/>
              </w:rPr>
              <w:t xml:space="preserve"> Variante: die </w:t>
            </w:r>
            <w:proofErr w:type="spellStart"/>
            <w:r w:rsidR="005242DA">
              <w:rPr>
                <w:color w:val="5B9BD5" w:themeColor="accent1"/>
              </w:rPr>
              <w:t>SuS</w:t>
            </w:r>
            <w:proofErr w:type="spellEnd"/>
            <w:r w:rsidR="005242DA">
              <w:rPr>
                <w:color w:val="5B9BD5" w:themeColor="accent1"/>
              </w:rPr>
              <w:t xml:space="preserve"> erstellen einen Comic zu ihrem Thema mit </w:t>
            </w:r>
            <w:r w:rsidR="00C01E0A">
              <w:rPr>
                <w:color w:val="5B9BD5" w:themeColor="accent1"/>
              </w:rPr>
              <w:t>einem T</w:t>
            </w:r>
            <w:r w:rsidR="005242DA">
              <w:rPr>
                <w:color w:val="5B9BD5" w:themeColor="accent1"/>
              </w:rPr>
              <w:t xml:space="preserve">ool </w:t>
            </w:r>
            <w:r w:rsidR="00C01E0A">
              <w:rPr>
                <w:color w:val="5B9BD5" w:themeColor="accent1"/>
              </w:rPr>
              <w:t xml:space="preserve">zur Erstellung von Comics. </w:t>
            </w:r>
            <w:r w:rsidR="005242DA" w:rsidRPr="005242DA">
              <w:rPr>
                <w:color w:val="5B9BD5" w:themeColor="accent1"/>
              </w:rPr>
              <w:t>Leitung der Stunde über ein</w:t>
            </w:r>
            <w:r w:rsidR="00FC2485">
              <w:rPr>
                <w:color w:val="5B9BD5" w:themeColor="accent1"/>
              </w:rPr>
              <w:t xml:space="preserve"> </w:t>
            </w:r>
            <w:r w:rsidR="0097659C">
              <w:rPr>
                <w:color w:val="5B9BD5" w:themeColor="accent1"/>
              </w:rPr>
              <w:t>LMS in einer Videokonferenz mit möglichen break out Räumen für die Gruppenarbeiten.</w:t>
            </w:r>
            <w:r w:rsidR="00A0798B">
              <w:rPr>
                <w:color w:val="5B9BD5" w:themeColor="accent1"/>
              </w:rPr>
              <w:t xml:space="preserve"> </w:t>
            </w:r>
          </w:p>
        </w:tc>
      </w:tr>
      <w:tr w:rsidR="002862DB" w:rsidRPr="008A5E5F" w14:paraId="65A080DD" w14:textId="77777777" w:rsidTr="001A366F">
        <w:trPr>
          <w:trHeight w:val="680"/>
        </w:trPr>
        <w:tc>
          <w:tcPr>
            <w:tcW w:w="1844" w:type="dxa"/>
          </w:tcPr>
          <w:p w14:paraId="7C38EE3E" w14:textId="77777777" w:rsidR="00570E4E" w:rsidRDefault="00570E4E" w:rsidP="008A5E5F">
            <w:pPr>
              <w:rPr>
                <w:b/>
              </w:rPr>
            </w:pPr>
            <w:r>
              <w:rPr>
                <w:b/>
              </w:rPr>
              <w:t>Durchführen C</w:t>
            </w:r>
          </w:p>
        </w:tc>
        <w:tc>
          <w:tcPr>
            <w:tcW w:w="2707" w:type="dxa"/>
          </w:tcPr>
          <w:p w14:paraId="2F18B676" w14:textId="77777777" w:rsidR="00570E4E" w:rsidRPr="00F72CF0" w:rsidRDefault="00570E4E" w:rsidP="0097659C">
            <w:pPr>
              <w:rPr>
                <w:rFonts w:cstheme="minorHAnsi"/>
              </w:rPr>
            </w:pPr>
            <w:r w:rsidRPr="00F72CF0">
              <w:rPr>
                <w:rFonts w:cstheme="minorHAnsi"/>
              </w:rPr>
              <w:t xml:space="preserve">… erstellen in Gruppen einen Informationsflyer zur Unfallverhütung und Ersten Hilfe in der Küche. </w:t>
            </w:r>
          </w:p>
        </w:tc>
        <w:tc>
          <w:tcPr>
            <w:tcW w:w="2538" w:type="dxa"/>
          </w:tcPr>
          <w:p w14:paraId="7FAA45A1" w14:textId="5726CAF9" w:rsidR="00D3069C" w:rsidRPr="00F72CF0" w:rsidRDefault="00D3069C" w:rsidP="008A5E5F">
            <w:pPr>
              <w:rPr>
                <w:rFonts w:cstheme="minorHAnsi"/>
              </w:rPr>
            </w:pPr>
            <w:r w:rsidRPr="00F72CF0">
              <w:rPr>
                <w:rFonts w:cstheme="minorHAnsi"/>
              </w:rPr>
              <w:t>… einigen sich in der Gruppe auf ein Ergebnis.</w:t>
            </w:r>
          </w:p>
          <w:p w14:paraId="423E373C" w14:textId="77777777" w:rsidR="00D3069C" w:rsidRPr="00F72CF0" w:rsidRDefault="00D3069C" w:rsidP="008A5E5F">
            <w:pPr>
              <w:rPr>
                <w:rFonts w:cstheme="minorHAnsi"/>
              </w:rPr>
            </w:pPr>
            <w:r w:rsidRPr="00F72CF0">
              <w:rPr>
                <w:rFonts w:cstheme="minorHAnsi"/>
              </w:rPr>
              <w:t xml:space="preserve">… organisieren das selbstständige Arbeiten in der Gruppe. </w:t>
            </w:r>
          </w:p>
        </w:tc>
        <w:tc>
          <w:tcPr>
            <w:tcW w:w="2835" w:type="dxa"/>
          </w:tcPr>
          <w:p w14:paraId="4F83A8B6" w14:textId="26C8A39B" w:rsidR="000A58B0" w:rsidRPr="000A58B0" w:rsidRDefault="00D3069C" w:rsidP="008A5E5F">
            <w:r>
              <w:t>GA</w:t>
            </w:r>
            <w:r w:rsidR="009B4C72">
              <w:t xml:space="preserve">, </w:t>
            </w:r>
            <w:r w:rsidR="00781792">
              <w:t xml:space="preserve">AA </w:t>
            </w:r>
            <w:r w:rsidR="00744DA6">
              <w:t>7</w:t>
            </w:r>
            <w:r w:rsidR="00C04F57">
              <w:t xml:space="preserve">. </w:t>
            </w:r>
            <w:r w:rsidR="00781792">
              <w:t xml:space="preserve">mit Kriterien zur Erstellung; </w:t>
            </w:r>
            <w:r w:rsidR="009B4C72">
              <w:t>PC</w:t>
            </w:r>
            <w:r w:rsidR="00781792">
              <w:t xml:space="preserve">, </w:t>
            </w:r>
            <w:r>
              <w:t>Drucker</w:t>
            </w:r>
            <w:r w:rsidR="00781792">
              <w:t xml:space="preserve">, </w:t>
            </w:r>
            <w:r>
              <w:t>Plakate, S</w:t>
            </w:r>
            <w:r w:rsidR="000A58B0">
              <w:t>tifte</w:t>
            </w:r>
          </w:p>
          <w:p w14:paraId="08EC2051" w14:textId="4D39C531" w:rsidR="00D3069C" w:rsidRPr="001A366F" w:rsidRDefault="00B462F4" w:rsidP="00744DA6">
            <w:pPr>
              <w:rPr>
                <w:rFonts w:cstheme="minorHAnsi"/>
                <w:color w:val="5B9BD5" w:themeColor="accent1"/>
              </w:rPr>
            </w:pPr>
            <w:r>
              <w:rPr>
                <w:rFonts w:cstheme="minorHAnsi"/>
                <w:color w:val="5B9BD5" w:themeColor="accent1"/>
              </w:rPr>
              <w:t>In GA</w:t>
            </w:r>
            <w:r w:rsidR="00D3069C">
              <w:rPr>
                <w:rFonts w:cstheme="minorHAnsi"/>
                <w:color w:val="5B9BD5" w:themeColor="accent1"/>
              </w:rPr>
              <w:t xml:space="preserve"> via </w:t>
            </w:r>
            <w:proofErr w:type="spellStart"/>
            <w:r w:rsidR="00C04F57">
              <w:rPr>
                <w:rFonts w:cstheme="minorHAnsi"/>
                <w:color w:val="5B9BD5" w:themeColor="accent1"/>
              </w:rPr>
              <w:t>kollaborativem</w:t>
            </w:r>
            <w:proofErr w:type="spellEnd"/>
            <w:r w:rsidR="00C04F57">
              <w:rPr>
                <w:rFonts w:cstheme="minorHAnsi"/>
                <w:color w:val="5B9BD5" w:themeColor="accent1"/>
              </w:rPr>
              <w:t xml:space="preserve"> Schreibtool </w:t>
            </w:r>
            <w:r w:rsidR="001A366F">
              <w:rPr>
                <w:rFonts w:cstheme="minorHAnsi"/>
                <w:color w:val="5B9BD5" w:themeColor="accent1"/>
              </w:rPr>
              <w:t>oder i</w:t>
            </w:r>
            <w:r w:rsidR="00D3069C">
              <w:rPr>
                <w:rFonts w:cstheme="minorHAnsi"/>
                <w:color w:val="5B9BD5" w:themeColor="accent1"/>
              </w:rPr>
              <w:t xml:space="preserve">n </w:t>
            </w:r>
            <w:r>
              <w:rPr>
                <w:rFonts w:cstheme="minorHAnsi"/>
                <w:color w:val="5B9BD5" w:themeColor="accent1"/>
              </w:rPr>
              <w:t>EA</w:t>
            </w:r>
            <w:r w:rsidR="00D3069C">
              <w:rPr>
                <w:rFonts w:cstheme="minorHAnsi"/>
                <w:color w:val="5B9BD5" w:themeColor="accent1"/>
              </w:rPr>
              <w:t xml:space="preserve"> </w:t>
            </w:r>
            <w:r w:rsidR="00744DA6">
              <w:rPr>
                <w:rFonts w:cstheme="minorHAnsi"/>
                <w:color w:val="5B9BD5" w:themeColor="accent1"/>
              </w:rPr>
              <w:t xml:space="preserve">Tools zum Erstellen von </w:t>
            </w:r>
            <w:proofErr w:type="spellStart"/>
            <w:r w:rsidR="00744DA6">
              <w:rPr>
                <w:rFonts w:cstheme="minorHAnsi"/>
                <w:color w:val="5B9BD5" w:themeColor="accent1"/>
              </w:rPr>
              <w:t>Broschü</w:t>
            </w:r>
            <w:r w:rsidR="002046DC">
              <w:rPr>
                <w:rFonts w:cstheme="minorHAnsi"/>
                <w:color w:val="5B9BD5" w:themeColor="accent1"/>
              </w:rPr>
              <w:t>-</w:t>
            </w:r>
            <w:r w:rsidR="00744DA6">
              <w:rPr>
                <w:rFonts w:cstheme="minorHAnsi"/>
                <w:color w:val="5B9BD5" w:themeColor="accent1"/>
              </w:rPr>
              <w:t>ren</w:t>
            </w:r>
            <w:proofErr w:type="spellEnd"/>
            <w:r w:rsidR="00744DA6">
              <w:rPr>
                <w:rFonts w:cstheme="minorHAnsi"/>
                <w:color w:val="5B9BD5" w:themeColor="accent1"/>
              </w:rPr>
              <w:t xml:space="preserve"> oder Comics/Cartoons.</w:t>
            </w:r>
          </w:p>
        </w:tc>
      </w:tr>
      <w:bookmarkEnd w:id="1"/>
      <w:tr w:rsidR="002862DB" w:rsidRPr="008A5E5F" w14:paraId="7B22D30A" w14:textId="77777777" w:rsidTr="002E62F7">
        <w:trPr>
          <w:trHeight w:val="680"/>
        </w:trPr>
        <w:tc>
          <w:tcPr>
            <w:tcW w:w="1844" w:type="dxa"/>
          </w:tcPr>
          <w:p w14:paraId="44F6D217" w14:textId="4BE6A70E" w:rsidR="00930A94" w:rsidRDefault="00930A94" w:rsidP="008A5E5F">
            <w:pPr>
              <w:rPr>
                <w:b/>
              </w:rPr>
            </w:pPr>
            <w:r>
              <w:rPr>
                <w:b/>
              </w:rPr>
              <w:t>Kontrollieren/</w:t>
            </w:r>
          </w:p>
          <w:p w14:paraId="597C9C63" w14:textId="69322D0A" w:rsidR="00330322" w:rsidRPr="00DF0373" w:rsidRDefault="00330322" w:rsidP="008A5E5F">
            <w:pPr>
              <w:rPr>
                <w:b/>
              </w:rPr>
            </w:pPr>
            <w:r w:rsidRPr="00DF0373">
              <w:rPr>
                <w:b/>
              </w:rPr>
              <w:t>Bewerten</w:t>
            </w:r>
          </w:p>
          <w:p w14:paraId="1C8876B5" w14:textId="77777777" w:rsidR="00330322" w:rsidRPr="00DF0373" w:rsidRDefault="00330322" w:rsidP="008A5E5F">
            <w:r w:rsidRPr="00DF0373">
              <w:rPr>
                <w:i/>
                <w:sz w:val="18"/>
                <w:szCs w:val="18"/>
              </w:rPr>
              <w:t>Die Schülerinnen und Schüler kontrollieren das Handlungsergebnis auf Vollständigkeit und Plausibilität gemäß festgelegter Beurteilungskriterien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2707" w:type="dxa"/>
          </w:tcPr>
          <w:p w14:paraId="121C365E" w14:textId="77777777" w:rsidR="00330322" w:rsidRPr="00F72CF0" w:rsidRDefault="00570E4E" w:rsidP="0097659C">
            <w:pPr>
              <w:rPr>
                <w:rFonts w:cstheme="minorHAnsi"/>
              </w:rPr>
            </w:pPr>
            <w:r w:rsidRPr="00F72CF0">
              <w:rPr>
                <w:rFonts w:cstheme="minorHAnsi"/>
              </w:rPr>
              <w:t>… bewerten und verbessern die Informationstafeln der anderen Gruppen</w:t>
            </w:r>
            <w:r w:rsidR="004709C4">
              <w:rPr>
                <w:rFonts w:cstheme="minorHAnsi"/>
              </w:rPr>
              <w:t xml:space="preserve"> in einem stillen Museumsrundgang</w:t>
            </w:r>
            <w:r w:rsidRPr="00F72CF0">
              <w:rPr>
                <w:rFonts w:cstheme="minorHAnsi"/>
              </w:rPr>
              <w:t>.</w:t>
            </w:r>
          </w:p>
        </w:tc>
        <w:tc>
          <w:tcPr>
            <w:tcW w:w="2538" w:type="dxa"/>
          </w:tcPr>
          <w:p w14:paraId="5F5E6F6A" w14:textId="2DBB4D79" w:rsidR="00570E4E" w:rsidRPr="00F72CF0" w:rsidRDefault="00D10958" w:rsidP="008A5E5F">
            <w:pPr>
              <w:rPr>
                <w:rFonts w:cstheme="minorHAnsi"/>
              </w:rPr>
            </w:pPr>
            <w:r>
              <w:rPr>
                <w:rFonts w:cstheme="minorHAnsi"/>
              </w:rPr>
              <w:t>…</w:t>
            </w:r>
            <w:r w:rsidR="00570E4E" w:rsidRPr="00F72CF0">
              <w:rPr>
                <w:rFonts w:cstheme="minorHAnsi"/>
              </w:rPr>
              <w:t xml:space="preserve"> einigen sich in Gruppen auf eine gemeinsame Bewertung</w:t>
            </w:r>
            <w:r w:rsidR="00F72CF0" w:rsidRPr="00F72CF0">
              <w:rPr>
                <w:rFonts w:cstheme="minorHAnsi"/>
              </w:rPr>
              <w:t xml:space="preserve"> und Verbesserungs</w:t>
            </w:r>
            <w:r w:rsidR="00C449A9">
              <w:rPr>
                <w:rFonts w:cstheme="minorHAnsi"/>
              </w:rPr>
              <w:t>-</w:t>
            </w:r>
            <w:r w:rsidR="00F72CF0" w:rsidRPr="00F72CF0">
              <w:rPr>
                <w:rFonts w:cstheme="minorHAnsi"/>
              </w:rPr>
              <w:t>vorschläge</w:t>
            </w:r>
            <w:r w:rsidR="00570E4E" w:rsidRPr="00F72CF0">
              <w:rPr>
                <w:rFonts w:cstheme="minorHAnsi"/>
              </w:rPr>
              <w:t>.</w:t>
            </w:r>
          </w:p>
          <w:p w14:paraId="44E52959" w14:textId="77777777" w:rsidR="00F72CF0" w:rsidRPr="00F72CF0" w:rsidRDefault="00F72CF0" w:rsidP="00F72CF0">
            <w:pPr>
              <w:rPr>
                <w:rFonts w:cstheme="minorHAnsi"/>
              </w:rPr>
            </w:pPr>
          </w:p>
          <w:p w14:paraId="26700E21" w14:textId="77777777" w:rsidR="00570E4E" w:rsidRPr="00F72CF0" w:rsidRDefault="00570E4E" w:rsidP="00F72CF0">
            <w:pPr>
              <w:rPr>
                <w:rFonts w:cstheme="minorHAnsi"/>
                <w:b/>
              </w:rPr>
            </w:pPr>
            <w:r w:rsidRPr="00F72CF0">
              <w:rPr>
                <w:rFonts w:cstheme="minorHAnsi"/>
              </w:rPr>
              <w:t xml:space="preserve">… geben und nehmen ein Feedback </w:t>
            </w:r>
            <w:r w:rsidR="00393383" w:rsidRPr="00F72CF0">
              <w:rPr>
                <w:rFonts w:cstheme="minorHAnsi"/>
              </w:rPr>
              <w:t xml:space="preserve">zur </w:t>
            </w:r>
            <w:r w:rsidRPr="00F72CF0">
              <w:rPr>
                <w:rFonts w:cstheme="minorHAnsi"/>
              </w:rPr>
              <w:t xml:space="preserve">Bewertung der einzelnen </w:t>
            </w:r>
            <w:r w:rsidR="00F72CF0" w:rsidRPr="00F72CF0">
              <w:rPr>
                <w:rFonts w:cstheme="minorHAnsi"/>
              </w:rPr>
              <w:t>Informationstafeln</w:t>
            </w:r>
            <w:r w:rsidRPr="00F72CF0">
              <w:rPr>
                <w:rFonts w:cstheme="minorHAnsi"/>
              </w:rPr>
              <w:t>.</w:t>
            </w:r>
          </w:p>
        </w:tc>
        <w:tc>
          <w:tcPr>
            <w:tcW w:w="2835" w:type="dxa"/>
            <w:tcBorders>
              <w:bottom w:val="single" w:sz="4" w:space="0" w:color="auto"/>
            </w:tcBorders>
          </w:tcPr>
          <w:p w14:paraId="33DAD6D0" w14:textId="77777777" w:rsidR="00D3069C" w:rsidRDefault="00393383" w:rsidP="008A5E5F">
            <w:r>
              <w:t>GA, Plenum</w:t>
            </w:r>
          </w:p>
          <w:p w14:paraId="6D6FC6B2" w14:textId="77777777" w:rsidR="003F234B" w:rsidRDefault="003F234B" w:rsidP="008A5E5F">
            <w:r>
              <w:t>Museumsrundgang</w:t>
            </w:r>
          </w:p>
          <w:p w14:paraId="3FAA4A68" w14:textId="79ECA929" w:rsidR="00C04F57" w:rsidRDefault="00C04F57" w:rsidP="008A5E5F">
            <w:r>
              <w:t xml:space="preserve">AA 8. </w:t>
            </w:r>
            <w:r w:rsidR="00B462F4">
              <w:t>und Materialie</w:t>
            </w:r>
            <w:r w:rsidR="002046DC">
              <w:t>n</w:t>
            </w:r>
            <w:r w:rsidR="00B462F4">
              <w:t xml:space="preserve"> 6. </w:t>
            </w:r>
          </w:p>
          <w:p w14:paraId="74269266" w14:textId="77777777" w:rsidR="00393383" w:rsidRDefault="00393383" w:rsidP="008A5E5F">
            <w:r>
              <w:t>Bewertungsbogen</w:t>
            </w:r>
          </w:p>
          <w:p w14:paraId="06CB3716" w14:textId="77777777" w:rsidR="00393383" w:rsidRDefault="00393383" w:rsidP="008A5E5F">
            <w:r>
              <w:t>Metaplankarten für V</w:t>
            </w:r>
            <w:r w:rsidR="00F72CF0">
              <w:t>erbess</w:t>
            </w:r>
            <w:r>
              <w:t>erungsvorschläge</w:t>
            </w:r>
          </w:p>
          <w:p w14:paraId="3D0D0D5A" w14:textId="77777777" w:rsidR="00393383" w:rsidRDefault="00393383" w:rsidP="008A5E5F">
            <w:r>
              <w:t>Stellwände</w:t>
            </w:r>
          </w:p>
          <w:p w14:paraId="38C5FEAD" w14:textId="688C25C8" w:rsidR="00D3069C" w:rsidRDefault="00393383" w:rsidP="008A5E5F">
            <w:pPr>
              <w:rPr>
                <w:color w:val="5B9BD5" w:themeColor="accent1"/>
              </w:rPr>
            </w:pPr>
            <w:r>
              <w:rPr>
                <w:color w:val="5B9BD5" w:themeColor="accent1"/>
              </w:rPr>
              <w:t>Per LMS und Videokonferenz im Plenum mit break out Räumen</w:t>
            </w:r>
            <w:r w:rsidR="00781792">
              <w:rPr>
                <w:color w:val="5B9BD5" w:themeColor="accent1"/>
              </w:rPr>
              <w:t xml:space="preserve">. </w:t>
            </w:r>
            <w:r w:rsidR="003232E2">
              <w:rPr>
                <w:color w:val="5B9BD5" w:themeColor="accent1"/>
              </w:rPr>
              <w:t xml:space="preserve">Es kann die </w:t>
            </w:r>
            <w:r w:rsidR="00781792">
              <w:rPr>
                <w:color w:val="5B9BD5" w:themeColor="accent1"/>
              </w:rPr>
              <w:t xml:space="preserve">Möglichkeit des Bildschirmteilens zur Präsentation der Handlungsergebnisse </w:t>
            </w:r>
            <w:r w:rsidR="003232E2">
              <w:rPr>
                <w:color w:val="5B9BD5" w:themeColor="accent1"/>
              </w:rPr>
              <w:t>genutzt werden</w:t>
            </w:r>
            <w:r w:rsidR="00781792">
              <w:rPr>
                <w:color w:val="5B9BD5" w:themeColor="accent1"/>
              </w:rPr>
              <w:t>.</w:t>
            </w:r>
          </w:p>
          <w:p w14:paraId="1EC8098B" w14:textId="281B7027" w:rsidR="00F72CF0" w:rsidRPr="00D3069C" w:rsidRDefault="00F72CF0" w:rsidP="00C04F57">
            <w:pPr>
              <w:rPr>
                <w:color w:val="5B9BD5" w:themeColor="accent1"/>
              </w:rPr>
            </w:pPr>
            <w:r>
              <w:rPr>
                <w:color w:val="5B9BD5" w:themeColor="accent1"/>
              </w:rPr>
              <w:t xml:space="preserve">Verbesserungsvorschläge können per </w:t>
            </w:r>
            <w:r w:rsidR="00C04F57">
              <w:rPr>
                <w:color w:val="5B9BD5" w:themeColor="accent1"/>
              </w:rPr>
              <w:t xml:space="preserve">online </w:t>
            </w:r>
            <w:r>
              <w:rPr>
                <w:color w:val="5B9BD5" w:themeColor="accent1"/>
              </w:rPr>
              <w:t xml:space="preserve">Kartenabfrage </w:t>
            </w:r>
            <w:r w:rsidR="002B1F0F">
              <w:rPr>
                <w:color w:val="5B9BD5" w:themeColor="accent1"/>
              </w:rPr>
              <w:t>gesammelt werden.</w:t>
            </w:r>
          </w:p>
        </w:tc>
      </w:tr>
      <w:tr w:rsidR="002862DB" w:rsidRPr="008A5E5F" w14:paraId="70548DFD" w14:textId="77777777" w:rsidTr="001A366F">
        <w:trPr>
          <w:trHeight w:val="680"/>
        </w:trPr>
        <w:tc>
          <w:tcPr>
            <w:tcW w:w="1844" w:type="dxa"/>
          </w:tcPr>
          <w:p w14:paraId="020713A8" w14:textId="77777777" w:rsidR="00330322" w:rsidRPr="00330322" w:rsidRDefault="00330322" w:rsidP="008A5E5F">
            <w:pPr>
              <w:rPr>
                <w:b/>
                <w:sz w:val="18"/>
                <w:szCs w:val="18"/>
                <w:u w:val="single"/>
              </w:rPr>
            </w:pPr>
            <w:r w:rsidRPr="00330322">
              <w:rPr>
                <w:b/>
                <w:sz w:val="18"/>
                <w:szCs w:val="18"/>
              </w:rPr>
              <w:t>Reflektieren</w:t>
            </w:r>
          </w:p>
          <w:p w14:paraId="6489D298" w14:textId="77777777" w:rsidR="00330322" w:rsidRPr="00330322" w:rsidRDefault="00330322" w:rsidP="008A5E5F">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2707" w:type="dxa"/>
          </w:tcPr>
          <w:p w14:paraId="166104C3" w14:textId="77777777" w:rsidR="00F72CF0" w:rsidRPr="00842DBA" w:rsidRDefault="00F72CF0" w:rsidP="00F72CF0">
            <w:pPr>
              <w:rPr>
                <w:rFonts w:cstheme="minorHAnsi"/>
              </w:rPr>
            </w:pPr>
            <w:r w:rsidRPr="00842DBA">
              <w:rPr>
                <w:rFonts w:cstheme="minorHAnsi"/>
              </w:rPr>
              <w:t>… führen eine Eigenbewertung des Lernzuwachses durch.</w:t>
            </w:r>
          </w:p>
          <w:p w14:paraId="23007AC4" w14:textId="77777777" w:rsidR="00F72CF0" w:rsidRPr="00C04F57" w:rsidRDefault="00F72CF0" w:rsidP="00F72CF0">
            <w:pPr>
              <w:rPr>
                <w:rFonts w:cstheme="minorHAnsi"/>
                <w:sz w:val="8"/>
                <w:szCs w:val="8"/>
              </w:rPr>
            </w:pPr>
          </w:p>
          <w:p w14:paraId="64728772" w14:textId="77777777" w:rsidR="00330322" w:rsidRPr="00842DBA" w:rsidRDefault="00F72CF0" w:rsidP="00A95987">
            <w:pPr>
              <w:rPr>
                <w:rFonts w:cstheme="minorHAnsi"/>
              </w:rPr>
            </w:pPr>
            <w:r w:rsidRPr="00842DBA">
              <w:rPr>
                <w:rFonts w:cstheme="minorHAnsi"/>
              </w:rPr>
              <w:t xml:space="preserve">… stellen Stärken und Verbesserungspotentiale der </w:t>
            </w:r>
            <w:r w:rsidR="00A95987">
              <w:rPr>
                <w:rFonts w:cstheme="minorHAnsi"/>
              </w:rPr>
              <w:t>Lernsituation</w:t>
            </w:r>
            <w:r w:rsidRPr="00842DBA">
              <w:rPr>
                <w:rFonts w:cstheme="minorHAnsi"/>
              </w:rPr>
              <w:t xml:space="preserve"> heraus.</w:t>
            </w:r>
          </w:p>
        </w:tc>
        <w:tc>
          <w:tcPr>
            <w:tcW w:w="2538" w:type="dxa"/>
          </w:tcPr>
          <w:p w14:paraId="0B6BFCC3" w14:textId="037FA512" w:rsidR="00F72CF0" w:rsidRPr="009D5945" w:rsidRDefault="00F72CF0" w:rsidP="00F72CF0">
            <w:pPr>
              <w:rPr>
                <w:rFonts w:cstheme="minorHAnsi"/>
              </w:rPr>
            </w:pPr>
            <w:r w:rsidRPr="00842DBA">
              <w:rPr>
                <w:rFonts w:cstheme="minorHAnsi"/>
              </w:rPr>
              <w:t xml:space="preserve">… reflektieren ihren eigenen Lernzuwachs beim </w:t>
            </w:r>
            <w:r w:rsidR="00A57E5F">
              <w:rPr>
                <w:rFonts w:cstheme="minorHAnsi"/>
              </w:rPr>
              <w:t>Durchführen eines Lern-</w:t>
            </w:r>
            <w:proofErr w:type="spellStart"/>
            <w:r w:rsidR="00A57E5F">
              <w:rPr>
                <w:rFonts w:cstheme="minorHAnsi"/>
              </w:rPr>
              <w:t>Quizzes</w:t>
            </w:r>
            <w:proofErr w:type="spellEnd"/>
            <w:r w:rsidRPr="00842DBA">
              <w:rPr>
                <w:rFonts w:cstheme="minorHAnsi"/>
              </w:rPr>
              <w:t xml:space="preserve">. </w:t>
            </w:r>
          </w:p>
          <w:p w14:paraId="1392314E" w14:textId="14BDFCE6" w:rsidR="00A57E5F" w:rsidRPr="009D5945" w:rsidRDefault="00952425" w:rsidP="00F72CF0">
            <w:pPr>
              <w:rPr>
                <w:rFonts w:cstheme="minorHAnsi"/>
              </w:rPr>
            </w:pPr>
            <w:r>
              <w:rPr>
                <w:rFonts w:cstheme="minorHAnsi"/>
              </w:rPr>
              <w:t>… identifizieren ei</w:t>
            </w:r>
            <w:r w:rsidR="00A57E5F">
              <w:rPr>
                <w:rFonts w:cstheme="minorHAnsi"/>
              </w:rPr>
              <w:t xml:space="preserve">gene Verbesserungspotentiale im Lernprozess. </w:t>
            </w:r>
          </w:p>
          <w:p w14:paraId="6880DDF7" w14:textId="057C8319" w:rsidR="00F72CF0" w:rsidRPr="009D5945" w:rsidRDefault="00F72CF0" w:rsidP="00F72CF0">
            <w:pPr>
              <w:rPr>
                <w:rFonts w:cstheme="minorHAnsi"/>
              </w:rPr>
            </w:pPr>
            <w:r w:rsidRPr="00842DBA">
              <w:rPr>
                <w:rFonts w:cstheme="minorHAnsi"/>
              </w:rPr>
              <w:t>... geben das Feedback zur Einheit per Zielscheibenabfrage und ergänzen dies in einer Kartenabfrage (Fischer/Netz).</w:t>
            </w:r>
          </w:p>
          <w:p w14:paraId="32D036AE" w14:textId="12037DB2" w:rsidR="00F72CF0" w:rsidRPr="00842DBA" w:rsidRDefault="00F72CF0" w:rsidP="00952425">
            <w:pPr>
              <w:rPr>
                <w:rFonts w:cstheme="minorHAnsi"/>
              </w:rPr>
            </w:pPr>
            <w:r w:rsidRPr="00842DBA">
              <w:rPr>
                <w:rFonts w:cstheme="minorHAnsi"/>
              </w:rPr>
              <w:t>.</w:t>
            </w:r>
            <w:r w:rsidR="00784CBA">
              <w:rPr>
                <w:rFonts w:cstheme="minorHAnsi"/>
              </w:rPr>
              <w:t>.</w:t>
            </w:r>
            <w:r w:rsidRPr="00842DBA">
              <w:rPr>
                <w:rFonts w:cstheme="minorHAnsi"/>
              </w:rPr>
              <w:t xml:space="preserve">. </w:t>
            </w:r>
            <w:r w:rsidR="00952425">
              <w:rPr>
                <w:rFonts w:cstheme="minorHAnsi"/>
              </w:rPr>
              <w:t xml:space="preserve">identifizieren </w:t>
            </w:r>
            <w:r w:rsidRPr="00842DBA">
              <w:rPr>
                <w:rFonts w:cstheme="minorHAnsi"/>
              </w:rPr>
              <w:t>Verbesserungspotentiale für ihre eigene Unterrichtsorganisation</w:t>
            </w:r>
            <w:r w:rsidR="00952425">
              <w:rPr>
                <w:rFonts w:cstheme="minorHAnsi"/>
              </w:rPr>
              <w:t xml:space="preserve">. … leiten Verbesserungspotentiale für </w:t>
            </w:r>
            <w:r w:rsidRPr="00842DBA">
              <w:rPr>
                <w:rFonts w:cstheme="minorHAnsi"/>
              </w:rPr>
              <w:t xml:space="preserve">die Durchführung einer Gruppenarbeit ab. </w:t>
            </w:r>
          </w:p>
        </w:tc>
        <w:tc>
          <w:tcPr>
            <w:tcW w:w="2835" w:type="dxa"/>
            <w:tcBorders>
              <w:bottom w:val="single" w:sz="4" w:space="0" w:color="auto"/>
            </w:tcBorders>
          </w:tcPr>
          <w:p w14:paraId="78CE84E7" w14:textId="77777777" w:rsidR="00330322" w:rsidRDefault="00762DC1" w:rsidP="008A5E5F">
            <w:r>
              <w:t>EA, Plenum</w:t>
            </w:r>
          </w:p>
          <w:p w14:paraId="25CD8E00" w14:textId="77777777" w:rsidR="00762DC1" w:rsidRDefault="00762DC1" w:rsidP="008A5E5F"/>
          <w:p w14:paraId="59CD680C" w14:textId="66691904" w:rsidR="00762DC1" w:rsidRDefault="009D5945" w:rsidP="008A5E5F">
            <w:r>
              <w:t xml:space="preserve">online </w:t>
            </w:r>
            <w:r w:rsidR="00762DC1">
              <w:t>Kartenabfrage</w:t>
            </w:r>
            <w:r w:rsidR="00952425">
              <w:t xml:space="preserve"> </w:t>
            </w:r>
          </w:p>
          <w:p w14:paraId="381D6A3A" w14:textId="3B47A79C" w:rsidR="00762DC1" w:rsidRPr="00614D3E" w:rsidRDefault="009D5945" w:rsidP="008A5E5F">
            <w:pPr>
              <w:rPr>
                <w:strike/>
              </w:rPr>
            </w:pPr>
            <w:r>
              <w:t xml:space="preserve">online </w:t>
            </w:r>
            <w:r w:rsidR="00614D3E">
              <w:t>Zielscheibe</w:t>
            </w:r>
          </w:p>
          <w:p w14:paraId="5B81130D" w14:textId="77777777" w:rsidR="00BB515B" w:rsidRDefault="00BB515B" w:rsidP="008A5E5F"/>
          <w:p w14:paraId="01C4CDB7" w14:textId="63C970BB" w:rsidR="00BB515B" w:rsidRDefault="009D5945" w:rsidP="008A5E5F">
            <w:r>
              <w:t xml:space="preserve">online </w:t>
            </w:r>
            <w:r w:rsidR="00952425">
              <w:t xml:space="preserve">Lern-Quiz zur Ersten Hilfe </w:t>
            </w:r>
          </w:p>
          <w:p w14:paraId="76149FD9" w14:textId="77777777" w:rsidR="00BB515B" w:rsidRDefault="00BB515B" w:rsidP="008A5E5F"/>
          <w:p w14:paraId="104534C9" w14:textId="77777777" w:rsidR="00BB515B" w:rsidRPr="00BB515B" w:rsidRDefault="00BB515B" w:rsidP="008A5E5F">
            <w:pPr>
              <w:rPr>
                <w:color w:val="5B9BD5" w:themeColor="accent1"/>
              </w:rPr>
            </w:pPr>
            <w:r>
              <w:rPr>
                <w:color w:val="5B9BD5" w:themeColor="accent1"/>
              </w:rPr>
              <w:t>Diese Phase kann ohne Veränderungen in Distanz durchgeführt werden.</w:t>
            </w:r>
          </w:p>
          <w:p w14:paraId="4A06AB41" w14:textId="77777777" w:rsidR="00762DC1" w:rsidRDefault="00762DC1" w:rsidP="008A5E5F"/>
          <w:p w14:paraId="7CE4CB34" w14:textId="77777777" w:rsidR="00762DC1" w:rsidRPr="008A5E5F" w:rsidRDefault="00762DC1" w:rsidP="008A5E5F"/>
        </w:tc>
      </w:tr>
    </w:tbl>
    <w:p w14:paraId="3DCD4396" w14:textId="77777777" w:rsidR="00C04F57" w:rsidRDefault="00CE2F44" w:rsidP="009D5945">
      <w:pPr>
        <w:spacing w:after="0"/>
      </w:pPr>
      <w:r>
        <w:rPr>
          <w:color w:val="5B9BD5" w:themeColor="accent1"/>
        </w:rPr>
        <w:t xml:space="preserve">AA: Arbeitsauftrag, AB: Arbeitsblatt, </w:t>
      </w:r>
      <w:r w:rsidR="00DF4A81">
        <w:rPr>
          <w:color w:val="5B9BD5" w:themeColor="accent1"/>
        </w:rPr>
        <w:t xml:space="preserve">IB: Informationsblatt, </w:t>
      </w:r>
      <w:r>
        <w:rPr>
          <w:color w:val="5B9BD5" w:themeColor="accent1"/>
        </w:rPr>
        <w:t>EA: Einzelarbeit, GA: Gruppenarbeit, PA: Partnerarbeit</w:t>
      </w:r>
      <w:r w:rsidR="00DF4A81">
        <w:rPr>
          <w:color w:val="5B9BD5" w:themeColor="accent1"/>
        </w:rPr>
        <w:t>, LMS: Lern-Management-System</w:t>
      </w:r>
      <w:r w:rsidR="00C04F57" w:rsidRPr="00C04F57">
        <w:t xml:space="preserve"> </w:t>
      </w:r>
    </w:p>
    <w:p w14:paraId="76D805BD" w14:textId="3709B222" w:rsidR="008A5E5F" w:rsidRPr="009D5945" w:rsidRDefault="00C04F57" w:rsidP="009D5945">
      <w:pPr>
        <w:spacing w:after="0"/>
      </w:pPr>
      <w:r w:rsidRPr="00C04F57">
        <w:t>Hinweis: Die Arbeitsaufträge</w:t>
      </w:r>
      <w:r w:rsidR="00B462F4">
        <w:t xml:space="preserve"> und erwarteten Ergebnisse</w:t>
      </w:r>
      <w:r w:rsidRPr="00C04F57">
        <w:t xml:space="preserve"> entnehmen Sie den Materialien.</w:t>
      </w:r>
    </w:p>
    <w:p w14:paraId="586113FA" w14:textId="4582C870" w:rsidR="00CE7BAB" w:rsidRDefault="00CE7BAB"/>
    <w:sectPr w:rsidR="00CE7BAB" w:rsidSect="0033032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D6FC" w16cex:dateUtc="2021-02-08T14:27:00Z"/>
  <w16cex:commentExtensible w16cex:durableId="23CBD791" w16cex:dateUtc="2021-02-08T14:30:00Z"/>
  <w16cex:commentExtensible w16cex:durableId="23CBD7DE" w16cex:dateUtc="2021-02-08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4E1BE4" w16cid:durableId="23CBD6FC"/>
  <w16cid:commentId w16cid:paraId="497FFA8E" w16cid:durableId="23CBD791"/>
  <w16cid:commentId w16cid:paraId="39C6CA69" w16cid:durableId="23CBD7DE"/>
  <w16cid:commentId w16cid:paraId="26058905" w16cid:durableId="23CBCA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EE5" w14:textId="77777777" w:rsidR="003757A9" w:rsidRDefault="003757A9" w:rsidP="002A6235">
      <w:pPr>
        <w:spacing w:after="0" w:line="240" w:lineRule="auto"/>
      </w:pPr>
      <w:r>
        <w:separator/>
      </w:r>
    </w:p>
  </w:endnote>
  <w:endnote w:type="continuationSeparator" w:id="0">
    <w:p w14:paraId="7DA1B043" w14:textId="77777777" w:rsidR="003757A9" w:rsidRDefault="003757A9"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4105C66F" w14:textId="24F89E32" w:rsidR="00CA5BBA" w:rsidRPr="000467C6" w:rsidRDefault="00CA5BBA" w:rsidP="00CA5BBA">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9A1713">
          <w:rPr>
            <w:noProof/>
            <w:color w:val="1F3864" w:themeColor="accent5" w:themeShade="80"/>
          </w:rPr>
          <w:t>5</w:t>
        </w:r>
        <w:r w:rsidRPr="000467C6">
          <w:rPr>
            <w:color w:val="1F3864" w:themeColor="accent5" w:themeShade="80"/>
          </w:rPr>
          <w:fldChar w:fldCharType="end"/>
        </w:r>
      </w:p>
    </w:sdtContent>
  </w:sdt>
  <w:p w14:paraId="159A6FB6" w14:textId="77777777" w:rsidR="00CA5BBA" w:rsidRPr="000467C6" w:rsidRDefault="00CA5BBA">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E37A9" w14:textId="77777777" w:rsidR="003757A9" w:rsidRDefault="003757A9" w:rsidP="002A6235">
      <w:pPr>
        <w:spacing w:after="0" w:line="240" w:lineRule="auto"/>
      </w:pPr>
      <w:r>
        <w:separator/>
      </w:r>
    </w:p>
  </w:footnote>
  <w:footnote w:type="continuationSeparator" w:id="0">
    <w:p w14:paraId="0682FB39" w14:textId="77777777" w:rsidR="003757A9" w:rsidRDefault="003757A9" w:rsidP="002A6235">
      <w:pPr>
        <w:spacing w:after="0" w:line="240" w:lineRule="auto"/>
      </w:pPr>
      <w:r>
        <w:continuationSeparator/>
      </w:r>
    </w:p>
  </w:footnote>
  <w:footnote w:id="1">
    <w:p w14:paraId="31997423" w14:textId="1905D943" w:rsidR="0033383F" w:rsidRDefault="0033383F">
      <w:pPr>
        <w:pStyle w:val="Funotentext"/>
      </w:pPr>
      <w:r>
        <w:rPr>
          <w:rStyle w:val="Funotenzeichen"/>
        </w:rPr>
        <w:footnoteRef/>
      </w:r>
      <w:r>
        <w:t xml:space="preserve"> </w:t>
      </w:r>
      <w:r w:rsidR="006F138D">
        <w:rPr>
          <w:rFonts w:ascii="Calibri" w:hAnsi="Calibri" w:cs="Calibri"/>
        </w:rPr>
        <w:t xml:space="preserve">Checkliste </w:t>
      </w:r>
      <w:proofErr w:type="spellStart"/>
      <w:r w:rsidR="006F138D">
        <w:rPr>
          <w:rFonts w:ascii="Calibri" w:hAnsi="Calibri" w:cs="Calibri"/>
        </w:rPr>
        <w:t>Gelingensbedingungen</w:t>
      </w:r>
      <w:proofErr w:type="spellEnd"/>
      <w:r w:rsidR="006F138D">
        <w:rPr>
          <w:rFonts w:ascii="Calibri" w:hAnsi="Calibri" w:cs="Calibri"/>
        </w:rPr>
        <w:t xml:space="preserve"> digitalen Unterrichts. In:</w:t>
      </w:r>
      <w:r w:rsidR="006F138D">
        <w:rPr>
          <w:rFonts w:ascii="Calibri" w:hAnsi="Calibri" w:cs="Calibri"/>
        </w:rPr>
        <w:br/>
      </w:r>
      <w:r w:rsidR="006F138D" w:rsidRPr="002E695D">
        <w:rPr>
          <w:rFonts w:ascii="Calibri" w:hAnsi="Calibri" w:cs="Calibri"/>
        </w:rPr>
        <w:t xml:space="preserve">Emmermann, R.; Fastenrath, S.; </w:t>
      </w:r>
      <w:proofErr w:type="spellStart"/>
      <w:r w:rsidR="006F138D" w:rsidRPr="002E695D">
        <w:rPr>
          <w:rFonts w:ascii="Calibri" w:hAnsi="Calibri" w:cs="Calibri"/>
        </w:rPr>
        <w:t>Spalke</w:t>
      </w:r>
      <w:proofErr w:type="spellEnd"/>
      <w:r w:rsidR="006F138D" w:rsidRPr="002E695D">
        <w:rPr>
          <w:rFonts w:ascii="Calibri" w:hAnsi="Calibri" w:cs="Calibri"/>
        </w:rPr>
        <w:t xml:space="preserve">, T. (2020): Digital unterrichten – </w:t>
      </w:r>
      <w:proofErr w:type="spellStart"/>
      <w:r w:rsidR="006F138D" w:rsidRPr="002E695D">
        <w:rPr>
          <w:rFonts w:ascii="Calibri" w:hAnsi="Calibri" w:cs="Calibri"/>
        </w:rPr>
        <w:t>Gelingensbedingungen</w:t>
      </w:r>
      <w:proofErr w:type="spellEnd"/>
      <w:r w:rsidR="006F138D" w:rsidRPr="002E695D">
        <w:rPr>
          <w:rFonts w:ascii="Calibri" w:hAnsi="Calibri" w:cs="Calibri"/>
        </w:rPr>
        <w:t xml:space="preserve"> und Unterrichtsbeispiele, in: Bildung und Beruf, Ausgabe 6/2020</w:t>
      </w:r>
      <w:r w:rsidR="006F138D" w:rsidRPr="002E695D">
        <w:rPr>
          <w:rFonts w:ascii="Calibri" w:hAnsi="Calibri" w:cs="Calibri"/>
        </w:rPr>
        <w:br/>
      </w:r>
      <w:hyperlink r:id="rId1" w:history="1">
        <w:r w:rsidR="006F138D" w:rsidRPr="002E695D">
          <w:rPr>
            <w:rFonts w:ascii="Calibri" w:hAnsi="Calibri" w:cs="Calibri"/>
            <w:color w:val="0000FF"/>
            <w:u w:val="single"/>
          </w:rPr>
          <w:t>SSTS-GOE-NM20092815540 (studsem-goe-lbs.de)</w:t>
        </w:r>
      </w:hyperlink>
      <w:r w:rsidR="006F138D" w:rsidRPr="002E695D">
        <w:rPr>
          <w:rFonts w:ascii="Calibri" w:hAnsi="Calibri" w:cs="Calibri"/>
        </w:rPr>
        <w:t xml:space="preserve"> (</w:t>
      </w:r>
      <w:r w:rsidR="006F138D">
        <w:rPr>
          <w:rFonts w:ascii="Calibri" w:hAnsi="Calibri" w:cs="Calibri"/>
        </w:rPr>
        <w:t xml:space="preserve">Stand Januar </w:t>
      </w:r>
      <w:r w:rsidR="006F138D" w:rsidRPr="002E695D">
        <w:rPr>
          <w:rFonts w:ascii="Calibri" w:hAnsi="Calibri" w:cs="Calibri"/>
        </w:rPr>
        <w:t>2021)</w:t>
      </w:r>
    </w:p>
  </w:footnote>
  <w:footnote w:id="2">
    <w:p w14:paraId="4F8F6990" w14:textId="27E71ABB" w:rsidR="00DD7D56" w:rsidRPr="00DD7D56" w:rsidRDefault="00DD7D56" w:rsidP="008F5CF1">
      <w:pPr>
        <w:pStyle w:val="Funotentext"/>
        <w:rPr>
          <w:rFonts w:ascii="Calibri" w:hAnsi="Calibri" w:cs="Calibri"/>
        </w:rPr>
      </w:pPr>
      <w:r>
        <w:rPr>
          <w:rStyle w:val="Funotenzeichen"/>
        </w:rPr>
        <w:footnoteRef/>
      </w:r>
      <w:r>
        <w:t xml:space="preserve"> </w:t>
      </w:r>
      <w:r w:rsidRPr="002E695D">
        <w:rPr>
          <w:rFonts w:ascii="Calibri" w:hAnsi="Calibri" w:cs="Calibri"/>
        </w:rPr>
        <w:t>Digitaler Werkzeugkoffer. In:</w:t>
      </w:r>
      <w:r w:rsidRPr="002E695D">
        <w:rPr>
          <w:rFonts w:ascii="Calibri" w:hAnsi="Calibri" w:cs="Calibri"/>
        </w:rPr>
        <w:br/>
        <w:t xml:space="preserve">Emmermann, R.; Fastenrath, S.; </w:t>
      </w:r>
      <w:proofErr w:type="spellStart"/>
      <w:r w:rsidRPr="002E695D">
        <w:rPr>
          <w:rFonts w:ascii="Calibri" w:hAnsi="Calibri" w:cs="Calibri"/>
        </w:rPr>
        <w:t>Spalke</w:t>
      </w:r>
      <w:proofErr w:type="spellEnd"/>
      <w:r w:rsidRPr="002E695D">
        <w:rPr>
          <w:rFonts w:ascii="Calibri" w:hAnsi="Calibri" w:cs="Calibri"/>
        </w:rPr>
        <w:t>, T. (2020): Anregungen für das Lernen zu Hause, in: Bildung und Beruf, Ausgabe 5/2020</w:t>
      </w:r>
      <w:r w:rsidRPr="002E695D">
        <w:rPr>
          <w:rFonts w:ascii="Calibri" w:hAnsi="Calibri" w:cs="Calibri"/>
        </w:rPr>
        <w:br/>
      </w:r>
      <w:hyperlink r:id="rId2" w:history="1">
        <w:r w:rsidRPr="002E695D">
          <w:rPr>
            <w:rFonts w:ascii="Calibri" w:hAnsi="Calibri" w:cs="Calibri"/>
            <w:color w:val="0000FF"/>
            <w:u w:val="single"/>
          </w:rPr>
          <w:t>SSTS-GOE-NM20092815460 (studsem-goe-lbs.de)</w:t>
        </w:r>
      </w:hyperlink>
      <w:r w:rsidRPr="002E695D">
        <w:rPr>
          <w:rFonts w:ascii="Calibri" w:hAnsi="Calibri" w:cs="Calibri"/>
        </w:rPr>
        <w:t xml:space="preserve"> (</w:t>
      </w:r>
      <w:r>
        <w:rPr>
          <w:rFonts w:ascii="Calibri" w:hAnsi="Calibri" w:cs="Calibri"/>
        </w:rPr>
        <w:t xml:space="preserve">Stand Januar </w:t>
      </w:r>
      <w:r w:rsidRPr="002E695D">
        <w:rPr>
          <w:rFonts w:ascii="Calibri" w:hAnsi="Calibri" w:cs="Calibri"/>
        </w:rPr>
        <w:t>2021)</w:t>
      </w:r>
    </w:p>
  </w:footnote>
  <w:footnote w:id="3">
    <w:p w14:paraId="20C39040" w14:textId="6BD26415" w:rsidR="00DD7D56" w:rsidRPr="00B26461" w:rsidRDefault="00DD7D56" w:rsidP="008F5CF1">
      <w:pPr>
        <w:pStyle w:val="Funotentext"/>
      </w:pPr>
      <w:r>
        <w:rPr>
          <w:rStyle w:val="Funotenzeichen"/>
        </w:rPr>
        <w:footnoteRef/>
      </w:r>
      <w:r>
        <w:t xml:space="preserve"> Materialien, Links, Literatur. In: Digitale Lerntools und Lernplattformen:</w:t>
      </w:r>
      <w:r>
        <w:br/>
      </w:r>
      <w:hyperlink r:id="rId3" w:history="1">
        <w:r w:rsidRPr="00B26461">
          <w:rPr>
            <w:color w:val="0000FF"/>
            <w:u w:val="single"/>
          </w:rPr>
          <w:t>Materialien, Links, Literatur - Niedersächsischer Bildungsserver (nibis.de)</w:t>
        </w:r>
      </w:hyperlink>
      <w:r w:rsidRPr="00B26461">
        <w:t xml:space="preserve"> (</w:t>
      </w:r>
      <w:r>
        <w:t xml:space="preserve">Stand Januar </w:t>
      </w:r>
      <w:r w:rsidRPr="00B26461">
        <w:t>2021)</w:t>
      </w:r>
    </w:p>
    <w:p w14:paraId="3CCC3210" w14:textId="7C8C5141" w:rsidR="00DD7D56" w:rsidRDefault="00DD7D56">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06AAE"/>
    <w:multiLevelType w:val="hybridMultilevel"/>
    <w:tmpl w:val="CF2ED5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E7D05AA"/>
    <w:multiLevelType w:val="hybridMultilevel"/>
    <w:tmpl w:val="1084F582"/>
    <w:lvl w:ilvl="0" w:tplc="512445F8">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EC72C5"/>
    <w:multiLevelType w:val="hybridMultilevel"/>
    <w:tmpl w:val="A5C63AC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8FC6181"/>
    <w:multiLevelType w:val="hybridMultilevel"/>
    <w:tmpl w:val="C1348D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95338A"/>
    <w:multiLevelType w:val="hybridMultilevel"/>
    <w:tmpl w:val="61B8491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7"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C56CCB"/>
    <w:multiLevelType w:val="hybridMultilevel"/>
    <w:tmpl w:val="23E69036"/>
    <w:lvl w:ilvl="0" w:tplc="EB8C02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E29D7"/>
    <w:multiLevelType w:val="hybridMultilevel"/>
    <w:tmpl w:val="B6BE05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4"/>
  </w:num>
  <w:num w:numId="5">
    <w:abstractNumId w:val="5"/>
  </w:num>
  <w:num w:numId="6">
    <w:abstractNumId w:val="6"/>
  </w:num>
  <w:num w:numId="7">
    <w:abstractNumId w:val="1"/>
  </w:num>
  <w:num w:numId="8">
    <w:abstractNumId w:val="2"/>
  </w:num>
  <w:num w:numId="9">
    <w:abstractNumId w:val="0"/>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14395"/>
    <w:rsid w:val="00045D20"/>
    <w:rsid w:val="00045FA2"/>
    <w:rsid w:val="0004762C"/>
    <w:rsid w:val="00050179"/>
    <w:rsid w:val="000547B6"/>
    <w:rsid w:val="00076AEA"/>
    <w:rsid w:val="00085EBC"/>
    <w:rsid w:val="000973BA"/>
    <w:rsid w:val="000A5853"/>
    <w:rsid w:val="000A58B0"/>
    <w:rsid w:val="000B4D79"/>
    <w:rsid w:val="000D204D"/>
    <w:rsid w:val="000F108D"/>
    <w:rsid w:val="001303C6"/>
    <w:rsid w:val="00130AE8"/>
    <w:rsid w:val="001330A2"/>
    <w:rsid w:val="00134714"/>
    <w:rsid w:val="00156B5E"/>
    <w:rsid w:val="00185487"/>
    <w:rsid w:val="0018706C"/>
    <w:rsid w:val="001A366F"/>
    <w:rsid w:val="001A6FCB"/>
    <w:rsid w:val="001B0183"/>
    <w:rsid w:val="001D43B8"/>
    <w:rsid w:val="001F0264"/>
    <w:rsid w:val="00202D47"/>
    <w:rsid w:val="002046DC"/>
    <w:rsid w:val="00211C96"/>
    <w:rsid w:val="00212CCB"/>
    <w:rsid w:val="00220BAC"/>
    <w:rsid w:val="002368BF"/>
    <w:rsid w:val="002553BA"/>
    <w:rsid w:val="00284C43"/>
    <w:rsid w:val="0028537E"/>
    <w:rsid w:val="002862DB"/>
    <w:rsid w:val="002920BD"/>
    <w:rsid w:val="00292BEF"/>
    <w:rsid w:val="002A12FF"/>
    <w:rsid w:val="002A56B9"/>
    <w:rsid w:val="002A6235"/>
    <w:rsid w:val="002B1F0F"/>
    <w:rsid w:val="002B2839"/>
    <w:rsid w:val="002C373D"/>
    <w:rsid w:val="002D0802"/>
    <w:rsid w:val="002E62F7"/>
    <w:rsid w:val="00314404"/>
    <w:rsid w:val="003232E2"/>
    <w:rsid w:val="00330322"/>
    <w:rsid w:val="0033383F"/>
    <w:rsid w:val="00345492"/>
    <w:rsid w:val="003757A9"/>
    <w:rsid w:val="00375FA2"/>
    <w:rsid w:val="00377645"/>
    <w:rsid w:val="00386809"/>
    <w:rsid w:val="00392AD7"/>
    <w:rsid w:val="00393383"/>
    <w:rsid w:val="003950E2"/>
    <w:rsid w:val="003973A5"/>
    <w:rsid w:val="003B1829"/>
    <w:rsid w:val="003B66BB"/>
    <w:rsid w:val="003C7C52"/>
    <w:rsid w:val="003F234B"/>
    <w:rsid w:val="003F40CE"/>
    <w:rsid w:val="003F7AA4"/>
    <w:rsid w:val="00420D35"/>
    <w:rsid w:val="00421190"/>
    <w:rsid w:val="00465659"/>
    <w:rsid w:val="00470451"/>
    <w:rsid w:val="004709C4"/>
    <w:rsid w:val="00473EBD"/>
    <w:rsid w:val="0048749F"/>
    <w:rsid w:val="00491E7D"/>
    <w:rsid w:val="004B2823"/>
    <w:rsid w:val="004D5566"/>
    <w:rsid w:val="004D61A5"/>
    <w:rsid w:val="004E00BB"/>
    <w:rsid w:val="004E7EBD"/>
    <w:rsid w:val="00507C9C"/>
    <w:rsid w:val="00523D17"/>
    <w:rsid w:val="005242DA"/>
    <w:rsid w:val="005335DC"/>
    <w:rsid w:val="00541506"/>
    <w:rsid w:val="005562F4"/>
    <w:rsid w:val="00570E4E"/>
    <w:rsid w:val="00571030"/>
    <w:rsid w:val="0057150B"/>
    <w:rsid w:val="00572A3A"/>
    <w:rsid w:val="005929FB"/>
    <w:rsid w:val="005A20E3"/>
    <w:rsid w:val="005B4AE6"/>
    <w:rsid w:val="005C1B53"/>
    <w:rsid w:val="005C5A86"/>
    <w:rsid w:val="005E30D1"/>
    <w:rsid w:val="005E5918"/>
    <w:rsid w:val="005E73FB"/>
    <w:rsid w:val="005F2696"/>
    <w:rsid w:val="005F7AE1"/>
    <w:rsid w:val="00602CDA"/>
    <w:rsid w:val="00606D96"/>
    <w:rsid w:val="00611C8C"/>
    <w:rsid w:val="00614D3E"/>
    <w:rsid w:val="00627166"/>
    <w:rsid w:val="00644C1A"/>
    <w:rsid w:val="00647979"/>
    <w:rsid w:val="006535E7"/>
    <w:rsid w:val="00674BBA"/>
    <w:rsid w:val="00683116"/>
    <w:rsid w:val="006846AE"/>
    <w:rsid w:val="00684F62"/>
    <w:rsid w:val="00695149"/>
    <w:rsid w:val="006B67A8"/>
    <w:rsid w:val="006E411A"/>
    <w:rsid w:val="006F138D"/>
    <w:rsid w:val="006F5FA5"/>
    <w:rsid w:val="007017EE"/>
    <w:rsid w:val="00703EFC"/>
    <w:rsid w:val="00722BF9"/>
    <w:rsid w:val="007269A0"/>
    <w:rsid w:val="00731D1F"/>
    <w:rsid w:val="00741D0C"/>
    <w:rsid w:val="00744DA6"/>
    <w:rsid w:val="007467DA"/>
    <w:rsid w:val="00762DC1"/>
    <w:rsid w:val="00781792"/>
    <w:rsid w:val="007820B8"/>
    <w:rsid w:val="00782339"/>
    <w:rsid w:val="00784B26"/>
    <w:rsid w:val="00784CBA"/>
    <w:rsid w:val="007933DD"/>
    <w:rsid w:val="007B478C"/>
    <w:rsid w:val="007C241E"/>
    <w:rsid w:val="007C502F"/>
    <w:rsid w:val="007E3EC7"/>
    <w:rsid w:val="007E5C5A"/>
    <w:rsid w:val="007F2327"/>
    <w:rsid w:val="007F251C"/>
    <w:rsid w:val="00807576"/>
    <w:rsid w:val="00836AC7"/>
    <w:rsid w:val="00842DBA"/>
    <w:rsid w:val="008730D0"/>
    <w:rsid w:val="00873B45"/>
    <w:rsid w:val="00880DEF"/>
    <w:rsid w:val="00890947"/>
    <w:rsid w:val="008A1791"/>
    <w:rsid w:val="008A3442"/>
    <w:rsid w:val="008A457E"/>
    <w:rsid w:val="008A5E5F"/>
    <w:rsid w:val="008B0D4E"/>
    <w:rsid w:val="008C6A6E"/>
    <w:rsid w:val="008D3DCF"/>
    <w:rsid w:val="008E0442"/>
    <w:rsid w:val="008E169E"/>
    <w:rsid w:val="008F5CF1"/>
    <w:rsid w:val="008F75BC"/>
    <w:rsid w:val="00903E4A"/>
    <w:rsid w:val="009042B9"/>
    <w:rsid w:val="00930A94"/>
    <w:rsid w:val="00930BAA"/>
    <w:rsid w:val="009377B4"/>
    <w:rsid w:val="00951A61"/>
    <w:rsid w:val="00951C47"/>
    <w:rsid w:val="00952425"/>
    <w:rsid w:val="00952944"/>
    <w:rsid w:val="0097659C"/>
    <w:rsid w:val="0098116C"/>
    <w:rsid w:val="00982D9F"/>
    <w:rsid w:val="009A1713"/>
    <w:rsid w:val="009A249F"/>
    <w:rsid w:val="009B3105"/>
    <w:rsid w:val="009B4C72"/>
    <w:rsid w:val="009B755B"/>
    <w:rsid w:val="009C28A6"/>
    <w:rsid w:val="009D5945"/>
    <w:rsid w:val="009D6977"/>
    <w:rsid w:val="009D7083"/>
    <w:rsid w:val="009E4C4F"/>
    <w:rsid w:val="009F5768"/>
    <w:rsid w:val="009F7A1E"/>
    <w:rsid w:val="00A02862"/>
    <w:rsid w:val="00A0798B"/>
    <w:rsid w:val="00A20CC0"/>
    <w:rsid w:val="00A539E5"/>
    <w:rsid w:val="00A57E5F"/>
    <w:rsid w:val="00A95987"/>
    <w:rsid w:val="00AA28DE"/>
    <w:rsid w:val="00AB1C37"/>
    <w:rsid w:val="00AC051C"/>
    <w:rsid w:val="00AD0D70"/>
    <w:rsid w:val="00AD5EF9"/>
    <w:rsid w:val="00B23A4F"/>
    <w:rsid w:val="00B254C9"/>
    <w:rsid w:val="00B462F4"/>
    <w:rsid w:val="00B85E8A"/>
    <w:rsid w:val="00BA1437"/>
    <w:rsid w:val="00BB515B"/>
    <w:rsid w:val="00BE3398"/>
    <w:rsid w:val="00BE3421"/>
    <w:rsid w:val="00BE6C54"/>
    <w:rsid w:val="00BF7F8A"/>
    <w:rsid w:val="00C01E0A"/>
    <w:rsid w:val="00C04F57"/>
    <w:rsid w:val="00C35E4E"/>
    <w:rsid w:val="00C449A9"/>
    <w:rsid w:val="00C537C2"/>
    <w:rsid w:val="00C80490"/>
    <w:rsid w:val="00C84D2E"/>
    <w:rsid w:val="00C874B4"/>
    <w:rsid w:val="00C960FE"/>
    <w:rsid w:val="00C9761E"/>
    <w:rsid w:val="00CA3CE1"/>
    <w:rsid w:val="00CA5BBA"/>
    <w:rsid w:val="00CC1E21"/>
    <w:rsid w:val="00CE2F44"/>
    <w:rsid w:val="00CE7BAB"/>
    <w:rsid w:val="00D03D65"/>
    <w:rsid w:val="00D10958"/>
    <w:rsid w:val="00D3069C"/>
    <w:rsid w:val="00D47A67"/>
    <w:rsid w:val="00D605DF"/>
    <w:rsid w:val="00D75308"/>
    <w:rsid w:val="00D769DD"/>
    <w:rsid w:val="00DA433E"/>
    <w:rsid w:val="00DB10A8"/>
    <w:rsid w:val="00DB53DD"/>
    <w:rsid w:val="00DB690A"/>
    <w:rsid w:val="00DD4C5D"/>
    <w:rsid w:val="00DD7D56"/>
    <w:rsid w:val="00DE3BDA"/>
    <w:rsid w:val="00DE5EF8"/>
    <w:rsid w:val="00DF0373"/>
    <w:rsid w:val="00DF4A81"/>
    <w:rsid w:val="00E2585D"/>
    <w:rsid w:val="00E261FC"/>
    <w:rsid w:val="00E35C01"/>
    <w:rsid w:val="00E35C31"/>
    <w:rsid w:val="00E4334B"/>
    <w:rsid w:val="00E45003"/>
    <w:rsid w:val="00E45FFB"/>
    <w:rsid w:val="00E574B8"/>
    <w:rsid w:val="00E641FA"/>
    <w:rsid w:val="00E64DEC"/>
    <w:rsid w:val="00E73168"/>
    <w:rsid w:val="00E74A63"/>
    <w:rsid w:val="00E75FBE"/>
    <w:rsid w:val="00E76DA9"/>
    <w:rsid w:val="00EA1726"/>
    <w:rsid w:val="00EB6105"/>
    <w:rsid w:val="00EC60DD"/>
    <w:rsid w:val="00F222AF"/>
    <w:rsid w:val="00F72CF0"/>
    <w:rsid w:val="00F73236"/>
    <w:rsid w:val="00F8408C"/>
    <w:rsid w:val="00F95A27"/>
    <w:rsid w:val="00FA16A9"/>
    <w:rsid w:val="00FB0757"/>
    <w:rsid w:val="00FC21AB"/>
    <w:rsid w:val="00FC2485"/>
    <w:rsid w:val="00FC2FE2"/>
    <w:rsid w:val="00FC6002"/>
    <w:rsid w:val="00FD01BC"/>
    <w:rsid w:val="00FD5B28"/>
    <w:rsid w:val="00FE25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224C"/>
  <w15:docId w15:val="{34837CCB-6BDA-47BD-A92B-39967159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Sprechblasentext">
    <w:name w:val="Balloon Text"/>
    <w:basedOn w:val="Standard"/>
    <w:link w:val="SprechblasentextZchn"/>
    <w:uiPriority w:val="99"/>
    <w:semiHidden/>
    <w:unhideWhenUsed/>
    <w:rsid w:val="007933D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33DD"/>
    <w:rPr>
      <w:rFonts w:ascii="Segoe UI" w:hAnsi="Segoe UI" w:cs="Segoe UI"/>
      <w:sz w:val="18"/>
      <w:szCs w:val="18"/>
    </w:rPr>
  </w:style>
  <w:style w:type="paragraph" w:styleId="Listenabsatz">
    <w:name w:val="List Paragraph"/>
    <w:basedOn w:val="Standard"/>
    <w:uiPriority w:val="34"/>
    <w:qFormat/>
    <w:rsid w:val="005C1B53"/>
    <w:pPr>
      <w:ind w:left="720"/>
      <w:contextualSpacing/>
    </w:pPr>
  </w:style>
  <w:style w:type="character" w:styleId="BesuchterLink">
    <w:name w:val="FollowedHyperlink"/>
    <w:basedOn w:val="Absatz-Standardschriftart"/>
    <w:uiPriority w:val="99"/>
    <w:semiHidden/>
    <w:unhideWhenUsed/>
    <w:rsid w:val="00A0798B"/>
    <w:rPr>
      <w:color w:val="954F72" w:themeColor="followedHyperlink"/>
      <w:u w:val="single"/>
    </w:rPr>
  </w:style>
  <w:style w:type="character" w:styleId="Kommentarzeichen">
    <w:name w:val="annotation reference"/>
    <w:basedOn w:val="Absatz-Standardschriftart"/>
    <w:uiPriority w:val="99"/>
    <w:semiHidden/>
    <w:unhideWhenUsed/>
    <w:rsid w:val="004E00BB"/>
    <w:rPr>
      <w:sz w:val="16"/>
      <w:szCs w:val="16"/>
    </w:rPr>
  </w:style>
  <w:style w:type="paragraph" w:styleId="Kommentartext">
    <w:name w:val="annotation text"/>
    <w:basedOn w:val="Standard"/>
    <w:link w:val="KommentartextZchn"/>
    <w:uiPriority w:val="99"/>
    <w:semiHidden/>
    <w:unhideWhenUsed/>
    <w:rsid w:val="004E00B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E00BB"/>
    <w:rPr>
      <w:sz w:val="20"/>
      <w:szCs w:val="20"/>
    </w:rPr>
  </w:style>
  <w:style w:type="paragraph" w:styleId="Kommentarthema">
    <w:name w:val="annotation subject"/>
    <w:basedOn w:val="Kommentartext"/>
    <w:next w:val="Kommentartext"/>
    <w:link w:val="KommentarthemaZchn"/>
    <w:uiPriority w:val="99"/>
    <w:semiHidden/>
    <w:unhideWhenUsed/>
    <w:rsid w:val="004E00BB"/>
    <w:rPr>
      <w:b/>
      <w:bCs/>
    </w:rPr>
  </w:style>
  <w:style w:type="character" w:customStyle="1" w:styleId="KommentarthemaZchn">
    <w:name w:val="Kommentarthema Zchn"/>
    <w:basedOn w:val="KommentartextZchn"/>
    <w:link w:val="Kommentarthema"/>
    <w:uiPriority w:val="99"/>
    <w:semiHidden/>
    <w:rsid w:val="004E00BB"/>
    <w:rPr>
      <w:b/>
      <w:bCs/>
      <w:sz w:val="20"/>
      <w:szCs w:val="20"/>
    </w:rPr>
  </w:style>
  <w:style w:type="character" w:customStyle="1" w:styleId="NichtaufgelsteErwhnung1">
    <w:name w:val="Nicht aufgelöste Erwähnung1"/>
    <w:basedOn w:val="Absatz-Standardschriftart"/>
    <w:uiPriority w:val="99"/>
    <w:semiHidden/>
    <w:unhideWhenUsed/>
    <w:rsid w:val="00BE3421"/>
    <w:rPr>
      <w:color w:val="605E5C"/>
      <w:shd w:val="clear" w:color="auto" w:fill="E1DFDD"/>
    </w:rPr>
  </w:style>
  <w:style w:type="paragraph" w:styleId="Funotentext">
    <w:name w:val="footnote text"/>
    <w:basedOn w:val="Standard"/>
    <w:link w:val="FunotentextZchn"/>
    <w:uiPriority w:val="99"/>
    <w:semiHidden/>
    <w:unhideWhenUsed/>
    <w:rsid w:val="0033383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3383F"/>
    <w:rPr>
      <w:sz w:val="20"/>
      <w:szCs w:val="20"/>
    </w:rPr>
  </w:style>
  <w:style w:type="character" w:styleId="Funotenzeichen">
    <w:name w:val="footnote reference"/>
    <w:basedOn w:val="Absatz-Standardschriftart"/>
    <w:uiPriority w:val="99"/>
    <w:semiHidden/>
    <w:unhideWhenUsed/>
    <w:rsid w:val="003338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80887">
      <w:bodyDiv w:val="1"/>
      <w:marLeft w:val="0"/>
      <w:marRight w:val="0"/>
      <w:marTop w:val="0"/>
      <w:marBottom w:val="0"/>
      <w:divBdr>
        <w:top w:val="none" w:sz="0" w:space="0" w:color="auto"/>
        <w:left w:val="none" w:sz="0" w:space="0" w:color="auto"/>
        <w:bottom w:val="none" w:sz="0" w:space="0" w:color="auto"/>
        <w:right w:val="none" w:sz="0" w:space="0" w:color="auto"/>
      </w:divBdr>
      <w:divsChild>
        <w:div w:id="1379161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y-Britt.Hoelscher@rlsb.de"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ibis.de/materialien-links-literatur_2892" TargetMode="External"/><Relationship Id="rId2" Type="http://schemas.openxmlformats.org/officeDocument/2006/relationships/hyperlink" Target="http://studsem-goe-lbs.de/wordpress/wp-content/uploads/2020/09/SSTS-GOE-Anregungen-f%C3%BCr-das-Lernen-zu-Hause.pdf" TargetMode="External"/><Relationship Id="rId1" Type="http://schemas.openxmlformats.org/officeDocument/2006/relationships/hyperlink" Target="http://studsem-goe-lbs.de/wordpress/wp-content/uploads/2020/09/SSTS-GOE-Digital-unterrichten-Gelingensbedingung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631A-F50D-43A8-A4F6-E62CFC13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1908</Words>
  <Characters>12025</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Referat 43</dc:creator>
  <cp:lastModifiedBy>Due, Annette (NLSCHB)</cp:lastModifiedBy>
  <cp:revision>3</cp:revision>
  <cp:lastPrinted>2021-02-15T12:41:00Z</cp:lastPrinted>
  <dcterms:created xsi:type="dcterms:W3CDTF">2021-02-15T14:25:00Z</dcterms:created>
  <dcterms:modified xsi:type="dcterms:W3CDTF">2021-02-15T14:30:00Z</dcterms:modified>
</cp:coreProperties>
</file>