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0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8064A2"/>
          <w:insideV w:val="single" w:sz="8" w:space="0" w:color="8064A2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016"/>
        <w:gridCol w:w="5016"/>
        <w:gridCol w:w="5016"/>
        <w:gridCol w:w="10"/>
      </w:tblGrid>
      <w:tr w:rsidR="007F6FDF" w:rsidTr="007F6FDF">
        <w:trPr>
          <w:gridAfter w:val="1"/>
          <w:wAfter w:w="10" w:type="dxa"/>
          <w:trHeight w:val="243"/>
          <w:tblHeader/>
        </w:trPr>
        <w:tc>
          <w:tcPr>
            <w:tcW w:w="1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FDF" w:rsidRDefault="007F6FDF" w:rsidP="00DC060E">
            <w:r>
              <w:rPr>
                <w:b/>
                <w:bCs/>
              </w:rPr>
              <w:t>Lehramt für SONDERPÄDAGOGIK</w:t>
            </w:r>
          </w:p>
        </w:tc>
      </w:tr>
      <w:tr w:rsidR="007F6FDF" w:rsidTr="007F6FDF">
        <w:trPr>
          <w:gridAfter w:val="1"/>
          <w:wAfter w:w="10" w:type="dxa"/>
          <w:trHeight w:val="243"/>
          <w:tblHeader/>
        </w:trPr>
        <w:tc>
          <w:tcPr>
            <w:tcW w:w="15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FDF" w:rsidRDefault="007F6FDF" w:rsidP="00DC060E">
            <w:r>
              <w:rPr>
                <w:b/>
                <w:bCs/>
              </w:rPr>
              <w:t xml:space="preserve">Fach PÄDAGOGIK BEI BEEINTRÄCHTIGUNGEN DER GEISTIGEN ENTWICKLUNG </w:t>
            </w:r>
          </w:p>
        </w:tc>
      </w:tr>
      <w:tr w:rsidR="007F6FDF" w:rsidTr="007F6FDF">
        <w:trPr>
          <w:gridAfter w:val="1"/>
          <w:wAfter w:w="10" w:type="dxa"/>
          <w:trHeight w:val="253"/>
          <w:tblHeader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FDF" w:rsidRDefault="007F6FDF" w:rsidP="00DC060E">
            <w:r>
              <w:rPr>
                <w:b/>
                <w:bCs/>
              </w:rPr>
              <w:t>Kompetenzen aus der APVO-Lehr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FDF" w:rsidRDefault="007F6FDF" w:rsidP="00DC060E">
            <w:r>
              <w:rPr>
                <w:b/>
                <w:bCs/>
              </w:rPr>
              <w:t xml:space="preserve">Konstitutive fachspezifische  Kompetenzen 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FDF" w:rsidRDefault="007F6FDF" w:rsidP="00DC060E">
            <w:r>
              <w:rPr>
                <w:b/>
                <w:bCs/>
              </w:rPr>
              <w:t>Handlungsfelder</w:t>
            </w:r>
          </w:p>
        </w:tc>
      </w:tr>
      <w:tr w:rsidR="007F6FDF" w:rsidTr="007F6FDF">
        <w:tblPrEx>
          <w:shd w:val="clear" w:color="auto" w:fill="CED7E7"/>
        </w:tblPrEx>
        <w:trPr>
          <w:gridAfter w:val="1"/>
          <w:wAfter w:w="10" w:type="dxa"/>
          <w:trHeight w:val="295"/>
        </w:trPr>
        <w:tc>
          <w:tcPr>
            <w:tcW w:w="150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6FDF" w:rsidRDefault="007F6FDF" w:rsidP="00DC060E">
            <w:r>
              <w:rPr>
                <w:b/>
                <w:bCs/>
                <w:sz w:val="20"/>
                <w:szCs w:val="20"/>
                <w:u w:val="single"/>
              </w:rPr>
              <w:t>1. Kompetenzbereich Unterrichten</w:t>
            </w:r>
          </w:p>
        </w:tc>
      </w:tr>
      <w:tr w:rsidR="007F6FDF" w:rsidTr="007F6FDF">
        <w:tblPrEx>
          <w:shd w:val="clear" w:color="auto" w:fill="CED7E7"/>
        </w:tblPrEx>
        <w:trPr>
          <w:gridAfter w:val="1"/>
          <w:wAfter w:w="10" w:type="dxa"/>
          <w:trHeight w:val="830"/>
        </w:trPr>
        <w:tc>
          <w:tcPr>
            <w:tcW w:w="5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7F6FDF" w:rsidRDefault="007F6FDF" w:rsidP="00DC060E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1.1 Lehrkräfte im Vorbereitungsdienst planen Unterricht fach-, sach- und schülergerecht sowie lernwirksam.</w:t>
            </w:r>
          </w:p>
        </w:tc>
        <w:tc>
          <w:tcPr>
            <w:tcW w:w="5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FDF" w:rsidRDefault="007F6FDF" w:rsidP="00DC060E"/>
        </w:tc>
        <w:tc>
          <w:tcPr>
            <w:tcW w:w="5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bottom w:w="80" w:type="dxa"/>
              <w:right w:w="80" w:type="dxa"/>
            </w:tcMar>
          </w:tcPr>
          <w:p w:rsidR="007F6FDF" w:rsidRDefault="007F6FDF" w:rsidP="00DC060E"/>
        </w:tc>
      </w:tr>
      <w:tr w:rsidR="007F6FDF" w:rsidTr="00616CB2">
        <w:tblPrEx>
          <w:shd w:val="clear" w:color="auto" w:fill="CED7E7"/>
        </w:tblPrEx>
        <w:trPr>
          <w:gridAfter w:val="1"/>
          <w:wAfter w:w="10" w:type="dxa"/>
          <w:trHeight w:val="3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7F6FDF" w:rsidRDefault="007F6FDF" w:rsidP="00DC060E">
            <w:pPr>
              <w:ind w:left="284"/>
              <w:rPr>
                <w:sz w:val="18"/>
                <w:szCs w:val="18"/>
              </w:rPr>
            </w:pPr>
          </w:p>
          <w:p w:rsidR="007F6FDF" w:rsidRDefault="007F6FDF" w:rsidP="00DC060E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 Sie ermitteln die Lernausgangslage, stellen Lernvoraussetzungen der Schülerinnen und Schüler fest, setzen didaktische Schwerpunkte und wählen entsprechende Unterrichtsinhalte und Methoden, Arbeits- und Kommunikationsformen aus.</w:t>
            </w: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  <w:rPr>
                <w:sz w:val="18"/>
                <w:szCs w:val="18"/>
              </w:rPr>
            </w:pPr>
          </w:p>
          <w:p w:rsidR="00616CB2" w:rsidRDefault="00616CB2" w:rsidP="00DC060E">
            <w:pPr>
              <w:ind w:left="284"/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6FDF" w:rsidRDefault="007F6FDF" w:rsidP="007F6FDF">
            <w:pPr>
              <w:pStyle w:val="Default"/>
              <w:suppressAutoHyphens w:val="0"/>
              <w:ind w:left="360"/>
              <w:jc w:val="both"/>
              <w:rPr>
                <w:sz w:val="18"/>
                <w:szCs w:val="18"/>
              </w:rPr>
            </w:pPr>
          </w:p>
          <w:p w:rsidR="007F6FDF" w:rsidRDefault="007F6FDF" w:rsidP="007F6FDF">
            <w:pPr>
              <w:pStyle w:val="Default"/>
              <w:numPr>
                <w:ilvl w:val="0"/>
                <w:numId w:val="34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entwickelt differenzierte bzw. individualisierte Zugänge zum gemeinsamen Lerngegenstand. </w:t>
            </w:r>
          </w:p>
          <w:p w:rsidR="007F6FDF" w:rsidRDefault="007F6FDF" w:rsidP="007F6FDF">
            <w:pPr>
              <w:pStyle w:val="Default"/>
              <w:numPr>
                <w:ilvl w:val="0"/>
                <w:numId w:val="34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stimmt die Unterrichtsplanung im multiprofessionellen Team effektiv ab. </w:t>
            </w:r>
          </w:p>
          <w:p w:rsidR="007F6FDF" w:rsidRDefault="007F6FDF" w:rsidP="007F6FDF">
            <w:pPr>
              <w:pStyle w:val="Default"/>
              <w:numPr>
                <w:ilvl w:val="0"/>
                <w:numId w:val="34"/>
              </w:numPr>
              <w:suppressAutoHyphens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plant arbeitsteilig den gemeinsamen Unterricht in integrativen / inklusiven Kontexten.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7F6FDF" w:rsidRDefault="007F6FDF" w:rsidP="00DC060E">
            <w:pPr>
              <w:pStyle w:val="Listenabsatz"/>
              <w:rPr>
                <w:color w:val="8064A2" w:themeColor="accent4"/>
              </w:rPr>
            </w:pPr>
          </w:p>
          <w:p w:rsidR="007F6FDF" w:rsidRDefault="007F6FDF" w:rsidP="007F6FD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Differenzierung (Bedingungsfeld/Lernausgangslage/Entwicklung von Differenzierungsmaßnahmen)</w:t>
            </w:r>
          </w:p>
          <w:p w:rsidR="007F6FDF" w:rsidRDefault="007F6FDF" w:rsidP="007F6FD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Differenzierung nach Abstraktionsebenen E I S nach </w:t>
            </w:r>
            <w:proofErr w:type="spellStart"/>
            <w:r>
              <w:rPr>
                <w:sz w:val="18"/>
                <w:szCs w:val="18"/>
              </w:rPr>
              <w:t>Bruner</w:t>
            </w:r>
            <w:proofErr w:type="spellEnd"/>
          </w:p>
          <w:p w:rsidR="007F6FDF" w:rsidRDefault="007F6FDF" w:rsidP="007F6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(Seminarveranstaltung, U-Planung, Durchführung, U. –Nachbesprechung, KEA</w:t>
            </w:r>
          </w:p>
          <w:p w:rsidR="007F6FDF" w:rsidRDefault="007F6FDF" w:rsidP="007F6FDF">
            <w:pPr>
              <w:rPr>
                <w:sz w:val="18"/>
                <w:szCs w:val="18"/>
              </w:rPr>
            </w:pPr>
          </w:p>
          <w:p w:rsidR="007F6FDF" w:rsidRDefault="007F6FDF" w:rsidP="007F6FD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Förderung von Schülerinnen und Schülern mit umfänglichem Förderbedarf</w:t>
            </w:r>
          </w:p>
          <w:p w:rsidR="007F6FDF" w:rsidRPr="00616CB2" w:rsidRDefault="007F6FDF" w:rsidP="007F6FD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Verschiedene Möglichkeiten der individuellen Förderung insbesondere in den  Förderbereichen Wahrnehmung, Kommunikation, Motorik, Lebenspraxis/Selbstständigkeit, Sozialverhalten/Emotionalität, Sensomotorische Intelligenz, vitale Grundfunktionen, Pflege, Handlungsfähigkeit im gemeinsamen Unterricht und in der individuellen Förderung</w:t>
            </w:r>
          </w:p>
          <w:p w:rsidR="007F6FDF" w:rsidRDefault="007F6FDF" w:rsidP="007F6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(Seminarveranstaltung, U-Planung, Durchführung, U. –Nachbesprechung, KEA)</w:t>
            </w:r>
          </w:p>
          <w:p w:rsidR="007F6FDF" w:rsidRDefault="007F6FDF" w:rsidP="007F6FDF">
            <w:pPr>
              <w:rPr>
                <w:sz w:val="18"/>
                <w:szCs w:val="18"/>
              </w:rPr>
            </w:pPr>
          </w:p>
          <w:p w:rsidR="007F6FDF" w:rsidRDefault="007F6FDF" w:rsidP="007F6FD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Individuelle Förderung/Förderaspekte im Unterricht</w:t>
            </w:r>
          </w:p>
          <w:p w:rsidR="007F6FDF" w:rsidRDefault="007F6FDF" w:rsidP="007F6FD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Auswahl eines Förderbereichs, Festlegung des Förderziels, Beschreibung der Ausgangslage und der geplanten Maßnahmen</w:t>
            </w:r>
          </w:p>
          <w:p w:rsidR="007F6FDF" w:rsidRDefault="007F6FDF" w:rsidP="007F6FD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Umsetzung und Evaluation</w:t>
            </w:r>
          </w:p>
          <w:p w:rsidR="007F6FDF" w:rsidRPr="00616CB2" w:rsidRDefault="007F6FDF" w:rsidP="00616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(Seminarveranstaltung, U-Planung, Durchführung, U. –Nachbesprechung, KE</w:t>
            </w:r>
            <w:r w:rsidR="00616CB2">
              <w:rPr>
                <w:sz w:val="18"/>
                <w:szCs w:val="18"/>
              </w:rPr>
              <w:t>A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cantSplit/>
          <w:trHeight w:val="2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7F6FDF" w:rsidRDefault="007F6FDF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1.1.2 Sie formulieren und begründen Lernziele unter Berücksichtigung der Kerncurricula im Hinblick auf erwartete Kompetenzen der Schülerinnen und Schüler.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CB2" w:rsidRDefault="00616CB2" w:rsidP="00616CB2">
            <w:pPr>
              <w:ind w:left="360"/>
              <w:rPr>
                <w:sz w:val="18"/>
                <w:szCs w:val="18"/>
              </w:rPr>
            </w:pPr>
          </w:p>
          <w:p w:rsidR="00984A94" w:rsidRDefault="00A4250F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konzipiert die sonderpädagogische Förderung im Schwerpunkt Geistige Entwicklung als eine alle Entwicklungs- und Persönlichkeitsbereiche umfassende Förderung.</w:t>
            </w:r>
          </w:p>
          <w:p w:rsidR="00984A94" w:rsidRDefault="00A4250F">
            <w:pPr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orientiert die unterrichtliche Förderung an der grundlegenden Bildungsintention einer selbstbestimmten und aktiven Lebensgestaltung.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616CB2" w:rsidRDefault="00616CB2">
            <w:pPr>
              <w:rPr>
                <w:b/>
                <w:bCs/>
                <w:sz w:val="18"/>
                <w:szCs w:val="18"/>
              </w:rPr>
            </w:pPr>
          </w:p>
          <w:p w:rsidR="00984A94" w:rsidRDefault="00A42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Kerncurriculum Förderschwerpunkt GE, </w:t>
            </w:r>
          </w:p>
          <w:p w:rsidR="00984A94" w:rsidRDefault="00984A94">
            <w:pPr>
              <w:rPr>
                <w:b/>
                <w:bCs/>
                <w:sz w:val="18"/>
                <w:szCs w:val="18"/>
              </w:rPr>
            </w:pPr>
          </w:p>
          <w:p w:rsidR="00984A94" w:rsidRDefault="00A4250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Didaktische Prinzipien</w:t>
            </w:r>
            <w:r w:rsidR="00014C3F">
              <w:rPr>
                <w:sz w:val="18"/>
                <w:szCs w:val="18"/>
              </w:rPr>
              <w:t xml:space="preserve"> (Didaktische Analyse)</w:t>
            </w:r>
          </w:p>
          <w:p w:rsidR="00984A94" w:rsidRDefault="00A4250F" w:rsidP="00616CB2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Schriftlichen Unterrichtsentwurf</w:t>
            </w:r>
            <w:r w:rsidR="00397E2C">
              <w:rPr>
                <w:sz w:val="18"/>
                <w:szCs w:val="18"/>
              </w:rPr>
              <w:t>, Schwerpunkt Bedingungsanalyse, Lernvoraussetzungen</w:t>
            </w:r>
          </w:p>
          <w:p w:rsidR="00616CB2" w:rsidRPr="00616CB2" w:rsidRDefault="00616CB2" w:rsidP="00616CB2">
            <w:pPr>
              <w:ind w:left="720"/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(Seminarveranstaltung, U-Planung, Durchführung, U. –Nachbesprechung, KEA)</w:t>
            </w:r>
          </w:p>
          <w:p w:rsidR="00984A94" w:rsidRDefault="00984A94">
            <w:pPr>
              <w:suppressAutoHyphens w:val="0"/>
            </w:pP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cantSplit/>
          <w:trHeight w:val="2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7F6FDF" w:rsidRDefault="007F6FDF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1.1.3 Sie berücksichtigen bei der Unterrichtsplanung die geschlechterspezifische, soziale, kulturelle und sprachliche Heterogenität der Lerngruppe.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CB2" w:rsidRDefault="00616CB2">
            <w:pPr>
              <w:rPr>
                <w:b/>
                <w:bCs/>
                <w:sz w:val="18"/>
                <w:szCs w:val="18"/>
              </w:rPr>
            </w:pPr>
          </w:p>
          <w:p w:rsidR="00984A94" w:rsidRDefault="00A42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Unterstütze Kommunikation (UK)</w:t>
            </w:r>
          </w:p>
          <w:p w:rsidR="00984A94" w:rsidRDefault="00984A94">
            <w:pPr>
              <w:rPr>
                <w:b/>
                <w:bCs/>
                <w:sz w:val="18"/>
                <w:szCs w:val="18"/>
              </w:rPr>
            </w:pPr>
          </w:p>
          <w:p w:rsidR="00984A94" w:rsidRDefault="00A4250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Definition </w:t>
            </w:r>
          </w:p>
          <w:p w:rsidR="00984A94" w:rsidRDefault="00A4250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Drei Formen von UK </w:t>
            </w:r>
          </w:p>
          <w:p w:rsidR="00984A94" w:rsidRDefault="00A4250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Einsatz im Unterricht</w:t>
            </w:r>
          </w:p>
          <w:p w:rsidR="00984A94" w:rsidRDefault="00984A94">
            <w:pPr>
              <w:rPr>
                <w:b/>
                <w:bCs/>
                <w:sz w:val="18"/>
                <w:szCs w:val="18"/>
              </w:rPr>
            </w:pPr>
          </w:p>
          <w:p w:rsidR="00984A94" w:rsidRDefault="00A4250F" w:rsidP="00014C3F">
            <w:r>
              <w:rPr>
                <w:sz w:val="18"/>
                <w:szCs w:val="18"/>
              </w:rPr>
              <w:t>(Seminarveranstaltung,</w:t>
            </w:r>
            <w:r w:rsidR="00014C3F">
              <w:rPr>
                <w:sz w:val="18"/>
                <w:szCs w:val="18"/>
              </w:rPr>
              <w:t xml:space="preserve"> Experten,</w:t>
            </w:r>
            <w:r>
              <w:rPr>
                <w:sz w:val="18"/>
                <w:szCs w:val="18"/>
              </w:rPr>
              <w:t xml:space="preserve"> U-Planung, Durchführung, U. –Nachbesprechung, </w:t>
            </w:r>
            <w:r w:rsidRPr="00014C3F">
              <w:rPr>
                <w:color w:val="auto"/>
                <w:sz w:val="18"/>
                <w:szCs w:val="18"/>
                <w:u w:color="FF0000"/>
              </w:rPr>
              <w:t>KEA</w:t>
            </w:r>
            <w:r w:rsidR="00014C3F">
              <w:rPr>
                <w:color w:val="auto"/>
                <w:sz w:val="18"/>
                <w:szCs w:val="18"/>
                <w:u w:color="FF0000"/>
              </w:rPr>
              <w:t>, siehe KME Curriculum)</w:t>
            </w:r>
          </w:p>
        </w:tc>
      </w:tr>
      <w:tr w:rsidR="00984A94" w:rsidTr="00616CB2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cantSplit/>
          <w:trHeight w:val="2899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1.1.4 Sie berücksichtigen bei der Konzeption des Unterrichts die Möglichkeiten des fächerübergreifenden und –verbindenden sowie des interkulturellen Lernens.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CB2" w:rsidRDefault="00616CB2" w:rsidP="00616CB2">
            <w:pPr>
              <w:ind w:left="360"/>
              <w:rPr>
                <w:sz w:val="18"/>
                <w:szCs w:val="18"/>
              </w:rPr>
            </w:pPr>
          </w:p>
          <w:p w:rsidR="00984A94" w:rsidRDefault="00A4250F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kennt Formen projekt- und vorhabenorientierten Lernens in Sinneinheiten und wendet diese an.</w:t>
            </w:r>
          </w:p>
          <w:p w:rsidR="00984A94" w:rsidRDefault="00A4250F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orientiert sich hinsichtlich einer projektorientierten Unterrichtskonzeption in der Sekundarstufe II an den Lernbereichen Ich-Erfahrung, Wohnen, Freizeit, Arbeit und Beruf, Öffentlichkeit und Umwelt/Umweltschutz.</w:t>
            </w:r>
          </w:p>
          <w:p w:rsidR="00984A94" w:rsidRDefault="00984A94">
            <w:pPr>
              <w:jc w:val="both"/>
              <w:rPr>
                <w:sz w:val="18"/>
                <w:szCs w:val="18"/>
              </w:rPr>
            </w:pPr>
          </w:p>
          <w:p w:rsidR="00984A94" w:rsidRDefault="00984A94">
            <w:pPr>
              <w:jc w:val="both"/>
              <w:rPr>
                <w:sz w:val="18"/>
                <w:szCs w:val="18"/>
              </w:rPr>
            </w:pPr>
          </w:p>
          <w:p w:rsidR="00984A94" w:rsidRDefault="00984A94">
            <w:pPr>
              <w:jc w:val="both"/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616CB2" w:rsidRDefault="00616CB2">
            <w:pPr>
              <w:rPr>
                <w:b/>
                <w:bCs/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Arbeit in der Abschlussstufe (Sekundarbereich II)</w:t>
            </w:r>
          </w:p>
          <w:p w:rsidR="00984A94" w:rsidRPr="00014C3F" w:rsidRDefault="00A4250F">
            <w:pPr>
              <w:numPr>
                <w:ilvl w:val="0"/>
                <w:numId w:val="8"/>
              </w:numPr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RRL der Abschlussstufe</w:t>
            </w:r>
            <w:r w:rsidR="00014C3F">
              <w:rPr>
                <w:sz w:val="18"/>
                <w:szCs w:val="18"/>
              </w:rPr>
              <w:t xml:space="preserve"> </w:t>
            </w:r>
            <w:r w:rsidR="00014C3F">
              <w:rPr>
                <w:color w:val="auto"/>
                <w:sz w:val="18"/>
                <w:szCs w:val="18"/>
              </w:rPr>
              <w:t>(bzw. perspektivisch neues KC Abschlussstufe ab ??)</w:t>
            </w:r>
          </w:p>
          <w:p w:rsidR="00984A94" w:rsidRDefault="00A4250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Aufbau und Ziele</w:t>
            </w:r>
          </w:p>
          <w:p w:rsidR="00984A94" w:rsidRDefault="00A4250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Didaktische-methodische Konzeption</w:t>
            </w:r>
          </w:p>
          <w:p w:rsidR="00984A94" w:rsidRDefault="00A4250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Schlüsselqualifikationen</w:t>
            </w:r>
          </w:p>
          <w:p w:rsidR="00984A94" w:rsidRDefault="00A4250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Konzeptionelle Umsetzung (Arbeit in Projekten)</w:t>
            </w:r>
          </w:p>
          <w:p w:rsidR="00984A94" w:rsidRDefault="00A4250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Schulinterne Konzepte</w:t>
            </w:r>
          </w:p>
          <w:p w:rsidR="00984A94" w:rsidRDefault="00984A94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(Seminarveranstaltung, U-Planung, Durchführung, U. –Nachbesprechung, KEA)</w:t>
            </w:r>
          </w:p>
          <w:p w:rsidR="00984A94" w:rsidRDefault="00984A94" w:rsidP="00581194">
            <w:pPr>
              <w:suppressAutoHyphens w:val="0"/>
            </w:pP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cantSplit/>
          <w:trHeight w:val="904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1.1.5 Sie stellen eine hinreichende Übereinstimmung zwischen den fachwissenschaftlichen Grundlagen sowie den fachdidaktischen und methodischen Entscheidungen her.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CB2" w:rsidRDefault="00616CB2" w:rsidP="00616CB2">
            <w:pPr>
              <w:ind w:left="360"/>
              <w:rPr>
                <w:sz w:val="18"/>
                <w:szCs w:val="18"/>
              </w:rPr>
            </w:pPr>
          </w:p>
          <w:p w:rsidR="00984A94" w:rsidRDefault="00A4250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kennt verbreitete Syndrome und nutzt sie für relevante fachdidaktische und methodische Entscheidungen.</w:t>
            </w:r>
          </w:p>
          <w:p w:rsidR="00984A94" w:rsidRDefault="00A4250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nutzt die Unterrichtsprinzipien Individualisierung, Lebensbedeutsamkeit und Handlungsorientierung als grundlegende Planungsaspekte.</w:t>
            </w:r>
          </w:p>
          <w:p w:rsidR="00984A94" w:rsidRDefault="00A4250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nutzt in der Sekundarstufe II die didaktischen Grundsätze der Ich-Orientierung, der Projektorientierung und der Erwachsenenpädagogik als grundlegende Planungsaspekte.</w:t>
            </w:r>
          </w:p>
          <w:p w:rsidR="00984A94" w:rsidRDefault="00A4250F">
            <w:pPr>
              <w:numPr>
                <w:ilvl w:val="0"/>
                <w:numId w:val="9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unterstützt und konzipiert die Förderung von Kompetenzen, die der Alltags- und Lebensgestaltung dienen.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pPr>
              <w:rPr>
                <w:b/>
                <w:bCs/>
                <w:color w:val="FF0000"/>
                <w:sz w:val="18"/>
                <w:szCs w:val="18"/>
                <w:u w:color="FF0000"/>
              </w:rPr>
            </w:pPr>
            <w:r>
              <w:rPr>
                <w:b/>
                <w:bCs/>
                <w:sz w:val="18"/>
                <w:szCs w:val="18"/>
              </w:rPr>
              <w:t>Syndrome</w:t>
            </w:r>
          </w:p>
          <w:p w:rsidR="00984A94" w:rsidRPr="00581194" w:rsidRDefault="00581194">
            <w:pPr>
              <w:rPr>
                <w:b/>
                <w:bCs/>
                <w:color w:val="auto"/>
                <w:sz w:val="18"/>
                <w:szCs w:val="18"/>
                <w:u w:color="FF0000"/>
              </w:rPr>
            </w:pPr>
            <w:r>
              <w:rPr>
                <w:b/>
                <w:bCs/>
                <w:color w:val="auto"/>
                <w:sz w:val="18"/>
                <w:szCs w:val="18"/>
                <w:u w:color="FF0000"/>
              </w:rPr>
              <w:t xml:space="preserve">Bedarfsorientierte </w:t>
            </w:r>
            <w:r w:rsidRPr="00581194">
              <w:rPr>
                <w:b/>
                <w:bCs/>
                <w:color w:val="auto"/>
                <w:sz w:val="18"/>
                <w:szCs w:val="18"/>
                <w:u w:color="FF0000"/>
              </w:rPr>
              <w:t xml:space="preserve">Fallbesprechungen von ausgewählten Syndromen </w:t>
            </w:r>
          </w:p>
          <w:p w:rsidR="00984A94" w:rsidRPr="00581194" w:rsidRDefault="00581194">
            <w:pPr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 w:rsidR="00A4250F" w:rsidRPr="00581194">
              <w:rPr>
                <w:color w:val="auto"/>
                <w:sz w:val="18"/>
                <w:szCs w:val="18"/>
              </w:rPr>
              <w:t>Seminarveranstaltung, U-Planung, Durchführung, U. –Nachbesprechung)</w:t>
            </w:r>
          </w:p>
          <w:p w:rsidR="00984A94" w:rsidRDefault="00984A94">
            <w:pPr>
              <w:rPr>
                <w:b/>
                <w:bCs/>
                <w:sz w:val="18"/>
                <w:szCs w:val="18"/>
              </w:rPr>
            </w:pPr>
          </w:p>
          <w:p w:rsidR="00984A94" w:rsidRDefault="00A42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Autismus-Spektrum –Störungen</w:t>
            </w:r>
          </w:p>
          <w:p w:rsidR="00984A94" w:rsidRDefault="00A4250F">
            <w:pPr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Formen von ASS</w:t>
            </w:r>
          </w:p>
          <w:p w:rsidR="00984A94" w:rsidRDefault="00A4250F">
            <w:pPr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Förderung im Unterricht (vgl. Strukturelemente (s.1.1.6)</w:t>
            </w:r>
          </w:p>
          <w:p w:rsidR="00984A94" w:rsidRPr="00581194" w:rsidRDefault="00A4250F" w:rsidP="00581194">
            <w:pPr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Zusammenarbeit im Team/Inklusionskräfte</w:t>
            </w:r>
            <w:r w:rsidR="00581194">
              <w:rPr>
                <w:b/>
                <w:bCs/>
                <w:sz w:val="18"/>
                <w:szCs w:val="18"/>
              </w:rPr>
              <w:t>/ Fachberater</w:t>
            </w: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Seminarveranstaltung, U-Planung, Durchführung, U. –Nachbesprechung)</w:t>
            </w:r>
          </w:p>
          <w:p w:rsidR="00984A94" w:rsidRDefault="00984A94">
            <w:pPr>
              <w:rPr>
                <w:b/>
                <w:bCs/>
                <w:sz w:val="18"/>
                <w:szCs w:val="18"/>
              </w:rPr>
            </w:pPr>
          </w:p>
          <w:p w:rsidR="00984A94" w:rsidRDefault="00A4250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Handlungsorientierung</w:t>
            </w:r>
          </w:p>
          <w:p w:rsidR="00984A94" w:rsidRDefault="00A4250F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Theoretische Konzeption</w:t>
            </w:r>
          </w:p>
          <w:p w:rsidR="00984A94" w:rsidRDefault="00A4250F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Umsetzung im Unterricht</w:t>
            </w:r>
          </w:p>
          <w:p w:rsidR="00984A94" w:rsidRDefault="00A4250F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Materialbörse (Handlungsaufsteller, Unterrichtsmaterial aus Stunden und Einheiten der LIVD´S)</w:t>
            </w: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(Seminarveranstaltung, U-Planung, Durchführung, U. –Nachbesprechung</w:t>
            </w:r>
            <w:r w:rsidR="00581194">
              <w:rPr>
                <w:sz w:val="18"/>
                <w:szCs w:val="18"/>
              </w:rPr>
              <w:t>)</w:t>
            </w:r>
          </w:p>
          <w:p w:rsidR="00984A94" w:rsidRDefault="00984A94">
            <w:pPr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Erweiterter Lesebegriff</w:t>
            </w:r>
            <w:r w:rsidR="00581194">
              <w:rPr>
                <w:b/>
                <w:bCs/>
                <w:sz w:val="18"/>
                <w:szCs w:val="18"/>
              </w:rPr>
              <w:t xml:space="preserve"> nach </w:t>
            </w:r>
            <w:proofErr w:type="spellStart"/>
            <w:r w:rsidR="00581194">
              <w:rPr>
                <w:b/>
                <w:bCs/>
                <w:sz w:val="18"/>
                <w:szCs w:val="18"/>
              </w:rPr>
              <w:t>Günthner</w:t>
            </w:r>
            <w:proofErr w:type="spellEnd"/>
          </w:p>
          <w:p w:rsidR="00984A94" w:rsidRDefault="00A4250F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Lesestufen</w:t>
            </w:r>
          </w:p>
          <w:p w:rsidR="00984A94" w:rsidRDefault="00A4250F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Entwicklung von Materialien und Austausch</w:t>
            </w:r>
          </w:p>
          <w:p w:rsidR="00984A94" w:rsidRDefault="00A4250F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Leselernprozess unter Berücksichtigung der Lernausgangslage der Schülerschaft</w:t>
            </w:r>
          </w:p>
          <w:p w:rsidR="00984A94" w:rsidRDefault="00984A94" w:rsidP="007D7667">
            <w:pPr>
              <w:ind w:left="720"/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Seminarveranstaltung, U-Planung, Durchführu</w:t>
            </w:r>
            <w:r w:rsidR="00581194">
              <w:rPr>
                <w:sz w:val="18"/>
                <w:szCs w:val="18"/>
              </w:rPr>
              <w:t>ng, U. –Nachbesprechung, KEA)</w:t>
            </w:r>
          </w:p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cantSplit/>
          <w:trHeight w:val="22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1.1.6 Sie strukturieren den Verlauf des Unterrichts für einen bestimmten Zeitraum.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>
            <w:pPr>
              <w:jc w:val="both"/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616CB2" w:rsidRDefault="00616CB2">
            <w:pPr>
              <w:rPr>
                <w:bCs/>
                <w:sz w:val="18"/>
                <w:szCs w:val="18"/>
              </w:rPr>
            </w:pPr>
          </w:p>
          <w:p w:rsidR="00984A94" w:rsidRPr="007D7667" w:rsidRDefault="00A4250F">
            <w:pPr>
              <w:rPr>
                <w:bCs/>
                <w:sz w:val="18"/>
                <w:szCs w:val="18"/>
              </w:rPr>
            </w:pPr>
            <w:r w:rsidRPr="007D7667">
              <w:rPr>
                <w:bCs/>
                <w:sz w:val="18"/>
                <w:szCs w:val="18"/>
              </w:rPr>
              <w:t>Strukturelemente (Zeit/Ort/Handlung) in Anlehnung an TEACCH)</w:t>
            </w:r>
          </w:p>
          <w:p w:rsidR="007D7667" w:rsidRPr="007D7667" w:rsidRDefault="007D7667" w:rsidP="006E3295">
            <w:pPr>
              <w:rPr>
                <w:bCs/>
                <w:color w:val="auto"/>
                <w:sz w:val="18"/>
                <w:szCs w:val="18"/>
              </w:rPr>
            </w:pPr>
            <w:r w:rsidRPr="007D7667">
              <w:rPr>
                <w:bCs/>
                <w:sz w:val="18"/>
                <w:szCs w:val="18"/>
              </w:rPr>
              <w:t>Einsatzmöglic</w:t>
            </w:r>
            <w:r w:rsidR="006E3295">
              <w:rPr>
                <w:bCs/>
                <w:sz w:val="18"/>
                <w:szCs w:val="18"/>
              </w:rPr>
              <w:t>h</w:t>
            </w:r>
            <w:r w:rsidRPr="007D7667">
              <w:rPr>
                <w:bCs/>
                <w:sz w:val="18"/>
                <w:szCs w:val="18"/>
              </w:rPr>
              <w:t>keiten im Unterricht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D7667">
              <w:rPr>
                <w:color w:val="auto"/>
                <w:sz w:val="18"/>
                <w:szCs w:val="18"/>
              </w:rPr>
              <w:t>(Visualisierung, Ritualisierung</w:t>
            </w:r>
            <w:r>
              <w:rPr>
                <w:color w:val="auto"/>
                <w:sz w:val="18"/>
                <w:szCs w:val="18"/>
              </w:rPr>
              <w:t>, Rhythmisierung, UK- gestützt)</w:t>
            </w:r>
          </w:p>
          <w:p w:rsidR="007D7667" w:rsidRPr="007D7667" w:rsidRDefault="007D7667">
            <w:pPr>
              <w:rPr>
                <w:sz w:val="18"/>
                <w:szCs w:val="18"/>
              </w:rPr>
            </w:pPr>
            <w:r w:rsidRPr="007D7667">
              <w:rPr>
                <w:bCs/>
                <w:sz w:val="18"/>
                <w:szCs w:val="18"/>
              </w:rPr>
              <w:t>Vorstellung unterrichtspraktischer Beispiele</w:t>
            </w:r>
          </w:p>
          <w:p w:rsidR="00984A94" w:rsidRDefault="00984A94">
            <w:pPr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(Seminarveranstaltung, U-Planung, Durchführung, U. –Nachbesprechung)</w:t>
            </w:r>
          </w:p>
          <w:p w:rsidR="00984A94" w:rsidRDefault="00984A94">
            <w:pPr>
              <w:rPr>
                <w:sz w:val="18"/>
                <w:szCs w:val="18"/>
              </w:rPr>
            </w:pPr>
          </w:p>
          <w:p w:rsidR="00984A94" w:rsidRDefault="00984A94" w:rsidP="007D7667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cantSplit/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1.2  Lehrkräfte im Vorbereitungsdienst führen Unterricht fach-, sach- und schülergerecht sowie lernwirksam durch.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cantSplit/>
          <w:trHeight w:val="3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1.2.1 Sie unterstützen Lernprozesse auf der Grundlage psychologischer und neurobiologischer Erkenntnisse sowie auf der Grundlage von Theorien über das Lernen und Lehren.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CB2" w:rsidRDefault="00616CB2" w:rsidP="00616CB2">
            <w:pPr>
              <w:ind w:left="360"/>
              <w:rPr>
                <w:sz w:val="18"/>
                <w:szCs w:val="18"/>
              </w:rPr>
            </w:pPr>
          </w:p>
          <w:p w:rsidR="00984A94" w:rsidRPr="00616CB2" w:rsidRDefault="00A4250F" w:rsidP="00616CB2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16CB2">
              <w:rPr>
                <w:sz w:val="18"/>
                <w:szCs w:val="18"/>
              </w:rPr>
              <w:t xml:space="preserve">Die </w:t>
            </w:r>
            <w:proofErr w:type="spellStart"/>
            <w:r w:rsidRPr="00616CB2">
              <w:rPr>
                <w:sz w:val="18"/>
                <w:szCs w:val="18"/>
              </w:rPr>
              <w:t>LiVD</w:t>
            </w:r>
            <w:proofErr w:type="spellEnd"/>
            <w:r w:rsidRPr="00616CB2">
              <w:rPr>
                <w:sz w:val="18"/>
                <w:szCs w:val="18"/>
              </w:rPr>
              <w:t xml:space="preserve"> berücksichtigt relevante Lern- und Entwicklungsmodelle und kann sie situativ angemessen einsetzen.</w:t>
            </w:r>
          </w:p>
          <w:p w:rsidR="00984A94" w:rsidRDefault="00A4250F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macht entwicklungsorientierte Förderangebote (Wahrnehmung, Denken, Bewegung, Sprache, Soziabilität, Emotionalität) und bietet diese längerfristig im thematischen Kontext an.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616CB2" w:rsidRDefault="00616CB2">
            <w:pPr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Förderaspekte im Unterricht (s.1.1)</w:t>
            </w:r>
          </w:p>
          <w:p w:rsidR="00984A94" w:rsidRDefault="00984A94">
            <w:pPr>
              <w:suppressAutoHyphens w:val="0"/>
              <w:rPr>
                <w:color w:val="8064A2"/>
                <w:sz w:val="18"/>
                <w:szCs w:val="18"/>
                <w:u w:color="8064A2"/>
              </w:rPr>
            </w:pPr>
          </w:p>
          <w:p w:rsidR="00984A94" w:rsidRPr="004B333F" w:rsidRDefault="00A4250F">
            <w:pPr>
              <w:suppressAutoHyphens w:val="0"/>
              <w:rPr>
                <w:color w:val="auto"/>
                <w:sz w:val="18"/>
                <w:szCs w:val="18"/>
                <w:u w:color="8064A2"/>
              </w:rPr>
            </w:pPr>
            <w:r w:rsidRPr="004B333F">
              <w:rPr>
                <w:color w:val="auto"/>
                <w:sz w:val="18"/>
                <w:szCs w:val="18"/>
                <w:u w:color="8064A2"/>
              </w:rPr>
              <w:t xml:space="preserve">Emotionale Bindung als Motivationsaspekt für das Lernen von </w:t>
            </w:r>
            <w:proofErr w:type="spellStart"/>
            <w:r w:rsidRPr="004B333F">
              <w:rPr>
                <w:color w:val="auto"/>
                <w:sz w:val="18"/>
                <w:szCs w:val="18"/>
                <w:u w:color="8064A2"/>
              </w:rPr>
              <w:t>SuS</w:t>
            </w:r>
            <w:proofErr w:type="spellEnd"/>
            <w:r w:rsidRPr="004B333F">
              <w:rPr>
                <w:color w:val="auto"/>
                <w:sz w:val="18"/>
                <w:szCs w:val="18"/>
                <w:u w:color="8064A2"/>
              </w:rPr>
              <w:t xml:space="preserve"> GE</w:t>
            </w:r>
            <w:r w:rsidR="004B333F" w:rsidRPr="004B333F">
              <w:rPr>
                <w:color w:val="auto"/>
                <w:sz w:val="18"/>
                <w:szCs w:val="18"/>
                <w:u w:color="8064A2"/>
              </w:rPr>
              <w:t xml:space="preserve"> (Unterrichtsbesuche)</w:t>
            </w:r>
          </w:p>
          <w:p w:rsidR="00984A94" w:rsidRDefault="00984A94">
            <w:pPr>
              <w:suppressAutoHyphens w:val="0"/>
              <w:rPr>
                <w:color w:val="8064A2"/>
                <w:sz w:val="18"/>
                <w:szCs w:val="18"/>
                <w:u w:color="8064A2"/>
              </w:rPr>
            </w:pPr>
          </w:p>
          <w:p w:rsidR="00984A94" w:rsidRDefault="00A4250F">
            <w:pPr>
              <w:suppressAutoHyphens w:val="0"/>
              <w:rPr>
                <w:color w:val="auto"/>
                <w:sz w:val="18"/>
                <w:szCs w:val="18"/>
                <w:u w:color="8064A2"/>
              </w:rPr>
            </w:pPr>
            <w:r w:rsidRPr="004B333F">
              <w:rPr>
                <w:color w:val="auto"/>
                <w:sz w:val="18"/>
                <w:szCs w:val="18"/>
                <w:u w:color="8064A2"/>
              </w:rPr>
              <w:t xml:space="preserve">Offene Unterrichtsformen bei </w:t>
            </w:r>
            <w:proofErr w:type="spellStart"/>
            <w:r w:rsidRPr="004B333F">
              <w:rPr>
                <w:color w:val="auto"/>
                <w:sz w:val="18"/>
                <w:szCs w:val="18"/>
                <w:u w:color="8064A2"/>
              </w:rPr>
              <w:t>SuS</w:t>
            </w:r>
            <w:proofErr w:type="spellEnd"/>
            <w:r w:rsidRPr="004B333F">
              <w:rPr>
                <w:color w:val="auto"/>
                <w:sz w:val="18"/>
                <w:szCs w:val="18"/>
                <w:u w:color="8064A2"/>
              </w:rPr>
              <w:t xml:space="preserve"> GE zur Förderung von eigenständigen, kooperativen und aktiven Arbeiten als Chance und als Herausforderung ( bei </w:t>
            </w:r>
            <w:proofErr w:type="spellStart"/>
            <w:r w:rsidRPr="004B333F">
              <w:rPr>
                <w:color w:val="auto"/>
                <w:sz w:val="18"/>
                <w:szCs w:val="18"/>
                <w:u w:color="8064A2"/>
              </w:rPr>
              <w:t>SuS</w:t>
            </w:r>
            <w:proofErr w:type="spellEnd"/>
            <w:r w:rsidRPr="004B333F">
              <w:rPr>
                <w:color w:val="auto"/>
                <w:sz w:val="18"/>
                <w:szCs w:val="18"/>
                <w:u w:color="8064A2"/>
              </w:rPr>
              <w:t xml:space="preserve"> mit umfänglichen Beeinträchtigungen)</w:t>
            </w:r>
          </w:p>
          <w:p w:rsidR="006E3295" w:rsidRDefault="006E3295" w:rsidP="006E3295">
            <w:pPr>
              <w:rPr>
                <w:sz w:val="18"/>
                <w:szCs w:val="18"/>
              </w:rPr>
            </w:pPr>
          </w:p>
          <w:p w:rsidR="006E3295" w:rsidRDefault="006E3295" w:rsidP="006E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Seminarveranstaltung, U-Planung, Durchführung, U. –Nachbesprechung)</w:t>
            </w:r>
          </w:p>
          <w:p w:rsidR="006E3295" w:rsidRDefault="006E3295" w:rsidP="006E3295">
            <w:pPr>
              <w:rPr>
                <w:sz w:val="18"/>
                <w:szCs w:val="18"/>
              </w:rPr>
            </w:pPr>
          </w:p>
          <w:p w:rsidR="006E3295" w:rsidRPr="004B333F" w:rsidRDefault="006E3295">
            <w:pPr>
              <w:suppressAutoHyphens w:val="0"/>
              <w:rPr>
                <w:color w:val="auto"/>
              </w:rPr>
            </w:pP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2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1.2.2 Sie organisieren Lernumgebungen, die unterschiedliche Lernvoraussetzungen und unterschiedliche soziale und kulturelle Lebensvoraussetzungen berücksichtigen, Lernprozesse der Schülerinnen und Schüler anregen und eigenverantwortliches und selbstbestimmtes Lernen und Arbeiten fördern.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CB2" w:rsidRDefault="00616CB2" w:rsidP="00616CB2">
            <w:pPr>
              <w:ind w:left="360"/>
              <w:rPr>
                <w:sz w:val="18"/>
                <w:szCs w:val="18"/>
              </w:rPr>
            </w:pPr>
          </w:p>
          <w:p w:rsidR="00984A94" w:rsidRDefault="00A4250F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strukturiert Lernarrangements in Bezug auf Zeit, Raum und Materialien lernwirksam</w:t>
            </w:r>
          </w:p>
          <w:p w:rsidR="00984A94" w:rsidRDefault="00A4250F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setzt Formen Unterstützter Kommunikation (technische, körperfremde und körpereigene) situationsangemessen ein.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616CB2" w:rsidRDefault="00616CB2">
            <w:pPr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Strukturelemente (s.1.)</w:t>
            </w: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Unterstütze Kommunikation (s.1.1)</w:t>
            </w:r>
          </w:p>
          <w:p w:rsidR="00984A94" w:rsidRDefault="00984A94">
            <w:pPr>
              <w:rPr>
                <w:sz w:val="18"/>
                <w:szCs w:val="18"/>
              </w:rPr>
            </w:pPr>
          </w:p>
          <w:p w:rsidR="00984A94" w:rsidRDefault="00984A94">
            <w:pPr>
              <w:suppressAutoHyphens w:val="0"/>
            </w:pP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1.2.3 Sie organisieren den Unterrichtsablauf sowie den Einsatz von Methoden und Medien im Hinblick auf die Optimierung der Lernprozesse.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CB2" w:rsidRDefault="00616CB2" w:rsidP="00616CB2">
            <w:pPr>
              <w:ind w:left="360"/>
              <w:rPr>
                <w:sz w:val="18"/>
                <w:szCs w:val="18"/>
              </w:rPr>
            </w:pPr>
          </w:p>
          <w:p w:rsidR="00984A94" w:rsidRDefault="00A4250F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wählt methodische Prinzipen (Visualisierung, Ritualisierung; Rhythmisierung; Handlungsbegleitendes Sprechen; …) in begründetem Bezug zu den individuellen Lernausgangslagen aus.</w:t>
            </w:r>
          </w:p>
          <w:p w:rsidR="00984A94" w:rsidRDefault="00A4250F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entwickelt ein geeignetes Methodenrepertoire zur Differenzierung und Individualisierung im Gemeinsamen Unterricht.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616CB2" w:rsidRDefault="00616CB2">
            <w:pPr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Differenzierung (s.1.1)</w:t>
            </w: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Handlungsorientierung (s.1.1)</w:t>
            </w:r>
          </w:p>
          <w:p w:rsidR="00984A94" w:rsidRDefault="00984A94">
            <w:pPr>
              <w:suppressAutoHyphens w:val="0"/>
              <w:rPr>
                <w:color w:val="8064A2"/>
                <w:sz w:val="18"/>
                <w:szCs w:val="18"/>
                <w:u w:color="8064A2"/>
              </w:rPr>
            </w:pPr>
          </w:p>
          <w:p w:rsidR="00984A94" w:rsidRDefault="00984A94">
            <w:pPr>
              <w:suppressAutoHyphens w:val="0"/>
            </w:pP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 xml:space="preserve">1.2.4 Sie wählen Formen der Präsentation und Sicherung von Arbeitsergebnissen, die das Gelernte strukturieren, festigen und es zur Grundlage weiterer Lehr-Lern-Prozesse </w:t>
            </w:r>
            <w:proofErr w:type="gramStart"/>
            <w:r>
              <w:rPr>
                <w:sz w:val="18"/>
                <w:szCs w:val="18"/>
              </w:rPr>
              <w:t>werden</w:t>
            </w:r>
            <w:proofErr w:type="gramEnd"/>
            <w:r>
              <w:rPr>
                <w:sz w:val="18"/>
                <w:szCs w:val="18"/>
              </w:rPr>
              <w:t xml:space="preserve"> lassen.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CB2" w:rsidRDefault="00616CB2" w:rsidP="00616CB2">
            <w:pPr>
              <w:ind w:left="360"/>
              <w:rPr>
                <w:sz w:val="18"/>
                <w:szCs w:val="18"/>
              </w:rPr>
            </w:pPr>
          </w:p>
          <w:p w:rsidR="00984A94" w:rsidRDefault="00A4250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gewichtet </w:t>
            </w:r>
            <w:proofErr w:type="spellStart"/>
            <w:r>
              <w:rPr>
                <w:sz w:val="18"/>
                <w:szCs w:val="18"/>
              </w:rPr>
              <w:t>kriteriengeleitet</w:t>
            </w:r>
            <w:proofErr w:type="spellEnd"/>
            <w:r>
              <w:rPr>
                <w:sz w:val="18"/>
                <w:szCs w:val="18"/>
              </w:rPr>
              <w:t xml:space="preserve"> die angestrebten Sach-, Methoden-, Selbst- oder Sozialkompetenzen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>
            <w:pPr>
              <w:suppressAutoHyphens w:val="0"/>
            </w:pPr>
          </w:p>
        </w:tc>
      </w:tr>
      <w:tr w:rsidR="00984A94" w:rsidTr="00616CB2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89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1.2.5 Sie schaffen ein kooperatives, lernförderliches Klima durch eine Kommunikation, die schülerorientiert ist und deutlich macht, dass andere geachtet und wertgeschätzt werden.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>
            <w:pPr>
              <w:suppressAutoHyphens w:val="0"/>
            </w:pPr>
          </w:p>
          <w:p w:rsidR="004B333F" w:rsidRDefault="004B333F">
            <w:pPr>
              <w:suppressAutoHyphens w:val="0"/>
            </w:pPr>
          </w:p>
          <w:p w:rsidR="004B333F" w:rsidRDefault="004B333F">
            <w:pPr>
              <w:suppressAutoHyphens w:val="0"/>
            </w:pPr>
          </w:p>
          <w:p w:rsidR="004B333F" w:rsidRDefault="004B333F">
            <w:pPr>
              <w:suppressAutoHyphens w:val="0"/>
            </w:pPr>
          </w:p>
          <w:p w:rsidR="004B333F" w:rsidRDefault="004B333F">
            <w:pPr>
              <w:suppressAutoHyphens w:val="0"/>
            </w:pPr>
          </w:p>
          <w:p w:rsidR="004B333F" w:rsidRDefault="004B333F">
            <w:pPr>
              <w:suppressAutoHyphens w:val="0"/>
            </w:pPr>
          </w:p>
          <w:p w:rsidR="00616CB2" w:rsidRDefault="00616CB2">
            <w:pPr>
              <w:suppressAutoHyphens w:val="0"/>
            </w:pP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lastRenderedPageBreak/>
              <w:t>1.3 Lehrkräfte im Vorbereitungsdienst evaluieren und reflektieren Unterricht.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bottom w:w="80" w:type="dxa"/>
              <w:right w:w="80" w:type="dxa"/>
            </w:tcMar>
          </w:tcPr>
          <w:p w:rsidR="00616CB2" w:rsidRDefault="00616CB2">
            <w:pPr>
              <w:rPr>
                <w:sz w:val="18"/>
                <w:szCs w:val="18"/>
              </w:rPr>
            </w:pPr>
          </w:p>
          <w:p w:rsidR="00984A94" w:rsidRPr="009C00F7" w:rsidRDefault="009C00F7">
            <w:pPr>
              <w:rPr>
                <w:sz w:val="18"/>
                <w:szCs w:val="18"/>
              </w:rPr>
            </w:pPr>
            <w:r w:rsidRPr="009C00F7">
              <w:rPr>
                <w:sz w:val="18"/>
                <w:szCs w:val="18"/>
              </w:rPr>
              <w:t>Ggf. Hospitationsring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1.3.1 Sie evaluieren Unterricht und reflektieren ihn, auch mit Kolleginnen und Kollegen, im Hinblick auf Lernwirksamkeit und Nachhaltigkeit für die Schülerinnen und Schüler.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>
            <w:pPr>
              <w:suppressAutoHyphens w:val="0"/>
            </w:pPr>
          </w:p>
        </w:tc>
      </w:tr>
      <w:tr w:rsidR="00984A94" w:rsidTr="00616CB2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520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1.3.2 Sie nutzen die aus dem Reflexionsprozess gewonnenen Erkenntnisse für die Optimierung des Unterrichtens, auch in Kooperation mit Kolleginnen und Kollegen.</w:t>
            </w:r>
          </w:p>
          <w:p w:rsidR="00984A94" w:rsidRDefault="00984A94">
            <w:pPr>
              <w:ind w:left="284"/>
              <w:rPr>
                <w:sz w:val="18"/>
                <w:szCs w:val="18"/>
              </w:rPr>
            </w:pPr>
          </w:p>
          <w:p w:rsidR="00984A94" w:rsidRDefault="00984A94">
            <w:pPr>
              <w:ind w:left="284"/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85"/>
        </w:trPr>
        <w:tc>
          <w:tcPr>
            <w:tcW w:w="1505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0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A94" w:rsidRDefault="00A4250F">
            <w:pPr>
              <w:jc w:val="both"/>
            </w:pPr>
            <w:r>
              <w:rPr>
                <w:b/>
                <w:bCs/>
                <w:sz w:val="18"/>
                <w:szCs w:val="18"/>
                <w:u w:val="single"/>
              </w:rPr>
              <w:t>2. Kompetenzbereich Erziehen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9"/>
        </w:trPr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2.1. Lehrkräfte im Vorbereitungsdienst vermitteln Wertvorstellungen und Normen und fördern eigenverantwortliches Urteilen und Handeln der Schülerinnen und Schüler.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2.1.1 Sie reflektieren ihr Handeln, insbesondere ihr Handeln als Vorbild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strukturiert gezielt Lernarrangements, die selbstbestimmtes Handeln und die Entwicklung von Werthaltungen aktiv unterstützen.</w:t>
            </w:r>
          </w:p>
          <w:p w:rsidR="00984A94" w:rsidRDefault="00A4250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gestaltet die Beziehung zu allen Schülerinnen und Schülern vertrauensvoll im Rahmen der multiprofessionellen Arbeit im Team.</w:t>
            </w:r>
          </w:p>
          <w:p w:rsidR="00984A94" w:rsidRDefault="00A4250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beteiligt sich an der Entwicklung von Strukturen zur Mitbestimmung von Schülerinnen und Schülern in Unterricht und Schule</w:t>
            </w:r>
          </w:p>
        </w:tc>
        <w:tc>
          <w:tcPr>
            <w:tcW w:w="5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Abschlussstufe (s.1.1)</w:t>
            </w:r>
          </w:p>
          <w:p w:rsidR="006E3295" w:rsidRDefault="006E3295" w:rsidP="009C00F7">
            <w:pPr>
              <w:suppressAutoHyphens w:val="0"/>
              <w:rPr>
                <w:color w:val="auto"/>
                <w:sz w:val="18"/>
                <w:szCs w:val="18"/>
                <w:u w:color="8064A2"/>
              </w:rPr>
            </w:pPr>
          </w:p>
          <w:p w:rsidR="009C00F7" w:rsidRPr="009C00F7" w:rsidRDefault="009C00F7" w:rsidP="009C00F7">
            <w:pPr>
              <w:suppressAutoHyphens w:val="0"/>
              <w:rPr>
                <w:color w:val="auto"/>
                <w:sz w:val="18"/>
                <w:szCs w:val="18"/>
                <w:u w:color="8064A2"/>
              </w:rPr>
            </w:pPr>
            <w:r w:rsidRPr="009C00F7">
              <w:rPr>
                <w:color w:val="auto"/>
                <w:sz w:val="18"/>
                <w:szCs w:val="18"/>
                <w:u w:color="8064A2"/>
              </w:rPr>
              <w:t xml:space="preserve">Möglichkeiten zum Umgang mit herausfordernden Verhaltensweisen von </w:t>
            </w:r>
            <w:proofErr w:type="spellStart"/>
            <w:r w:rsidRPr="009C00F7">
              <w:rPr>
                <w:color w:val="auto"/>
                <w:sz w:val="18"/>
                <w:szCs w:val="18"/>
                <w:u w:color="8064A2"/>
              </w:rPr>
              <w:t>SuS</w:t>
            </w:r>
            <w:proofErr w:type="spellEnd"/>
            <w:r w:rsidRPr="009C00F7">
              <w:rPr>
                <w:color w:val="auto"/>
                <w:sz w:val="18"/>
                <w:szCs w:val="18"/>
                <w:u w:color="8064A2"/>
              </w:rPr>
              <w:t xml:space="preserve"> GE</w:t>
            </w:r>
          </w:p>
          <w:p w:rsidR="00984A94" w:rsidRDefault="006E3295">
            <w:pPr>
              <w:suppressAutoHyphens w:val="0"/>
              <w:rPr>
                <w:color w:val="auto"/>
                <w:sz w:val="18"/>
                <w:szCs w:val="18"/>
                <w:u w:color="8064A2"/>
              </w:rPr>
            </w:pPr>
            <w:r>
              <w:rPr>
                <w:color w:val="auto"/>
                <w:sz w:val="18"/>
                <w:szCs w:val="18"/>
                <w:u w:color="8064A2"/>
              </w:rPr>
              <w:t>(</w:t>
            </w:r>
            <w:r w:rsidR="009C00F7" w:rsidRPr="009C00F7">
              <w:rPr>
                <w:color w:val="auto"/>
                <w:sz w:val="18"/>
                <w:szCs w:val="18"/>
                <w:u w:color="8064A2"/>
              </w:rPr>
              <w:t>Regeln, Rituale, Token Systeme, Anbahnung von Reflexionsfähigkeit</w:t>
            </w:r>
            <w:r>
              <w:rPr>
                <w:color w:val="auto"/>
                <w:sz w:val="18"/>
                <w:szCs w:val="18"/>
                <w:u w:color="8064A2"/>
              </w:rPr>
              <w:t>)</w:t>
            </w:r>
          </w:p>
          <w:p w:rsidR="006E3295" w:rsidRDefault="006E3295" w:rsidP="006E3295">
            <w:pPr>
              <w:rPr>
                <w:sz w:val="18"/>
                <w:szCs w:val="18"/>
              </w:rPr>
            </w:pPr>
          </w:p>
          <w:p w:rsidR="006E3295" w:rsidRDefault="006E3295" w:rsidP="006E32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(Seminarveranstaltung, U-Planung, Durchführung, U. –Nachbesprechung)</w:t>
            </w:r>
          </w:p>
          <w:p w:rsidR="006E3295" w:rsidRDefault="006E3295">
            <w:pPr>
              <w:suppressAutoHyphens w:val="0"/>
            </w:pP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2.1.2 Sie gestalten soziale Beziehungen positiv durch </w:t>
            </w: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Kommunikation und Interaktion.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2.1.3 Sie gestalten die Lehrer-Schüler-Beziehung vertrauensvoll.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 xml:space="preserve">2.1.4 Sie unterstützen Schülerinnen und Schüler bei </w:t>
            </w:r>
            <w:r>
              <w:rPr>
                <w:sz w:val="18"/>
                <w:szCs w:val="18"/>
              </w:rPr>
              <w:lastRenderedPageBreak/>
              <w:t>der Entwicklung einer individuellen Wertehaltung.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2.1.5 Sie schärfen den Blick für Geschlechtergerechtigkeit und machen Wahrnehmungsmuster auch im Hinblick auf Chancengleichheit der Geschlechter bewusst.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2.1.6 Sie beachten die Grenzen ihrer erzieherischen Einflussnahme.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2.2 Lehrkräfte im Vorbereitungsdienst unterstützen die individuelle Entwicklung der Schülerinnen und Schüler und die Erziehungsprozesse in der jeweiligen Lerngruppe.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 xml:space="preserve">2.2.1 Sie nehmen persönliche, soziale, kulturelle und gegebenenfalls berufliche Lebensbedingungen der Schülerinnen und Schüler </w:t>
            </w:r>
            <w:proofErr w:type="gramStart"/>
            <w:r>
              <w:rPr>
                <w:sz w:val="18"/>
                <w:szCs w:val="18"/>
              </w:rPr>
              <w:t>wahr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1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ermittelt gemeinsam mit Schülerinnen und Schülern Wünsche und Potentiale im Hinblick auf Berufsorientierung unter besonderer Berücksichtigung des Zugangs zum allgemeinen Arbeitsmarkt.</w:t>
            </w:r>
          </w:p>
        </w:tc>
        <w:tc>
          <w:tcPr>
            <w:tcW w:w="5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Abschlussstufe (s.1.1)</w:t>
            </w:r>
          </w:p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2.2.2 Sie berücksichtigen interkulturelle erzieherische Aspekte des Unterrichts, darunter auch kulturspezifische Differenzen.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 Sie ergreifen Maßnahmen der pädagogischen Unterstützung und Prävention, die sich sowohl auf einzelne Schülerinnen und Schüler als auch auf die Lerngruppe beziehen.</w:t>
            </w:r>
          </w:p>
          <w:p w:rsidR="00984A94" w:rsidRDefault="00984A94">
            <w:pPr>
              <w:ind w:left="284"/>
              <w:rPr>
                <w:sz w:val="18"/>
                <w:szCs w:val="18"/>
              </w:rPr>
            </w:pPr>
          </w:p>
          <w:p w:rsidR="00984A94" w:rsidRDefault="00984A94">
            <w:pPr>
              <w:ind w:left="284"/>
              <w:rPr>
                <w:sz w:val="18"/>
                <w:szCs w:val="18"/>
              </w:rPr>
            </w:pPr>
          </w:p>
          <w:p w:rsidR="00984A94" w:rsidRDefault="00984A94">
            <w:pPr>
              <w:ind w:left="284"/>
              <w:rPr>
                <w:sz w:val="18"/>
                <w:szCs w:val="18"/>
              </w:rPr>
            </w:pPr>
          </w:p>
          <w:p w:rsidR="00984A94" w:rsidRDefault="00984A94">
            <w:pPr>
              <w:ind w:left="284"/>
            </w:pP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lastRenderedPageBreak/>
              <w:t>2.3 Lehrkräfte im Vorbereitungsdienst gehen konstruktiv mit Schwierigkeiten und Konflikten in Unterricht und Schule um.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2.3.1 Sie erarbeiten mit Schülerinnen und Schülern Regeln des Umgangs miteinander und achten auf deren Einhaltung.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>
            <w:pPr>
              <w:suppressAutoHyphens w:val="0"/>
            </w:pP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2.3.2 Sie verfügen über Strategien zum Umgang und zur Lösung von Konflikten und wenden diese an.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2.4 Lehrkräfte im Vorbereitungsdienst kooperieren mit allen am Erziehungsprozess Beteiligten.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2.4.1 Sie reflektieren und entwickeln kontinuierlich ihr Erziehungskonzept.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erörtert Schwerpunkte der individuellen Förderplanung im multiprofessionellen Team kooperativ und transparent mit den Eltern und Erziehungsberechtigten.</w:t>
            </w:r>
          </w:p>
        </w:tc>
        <w:tc>
          <w:tcPr>
            <w:tcW w:w="5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>
            <w:pPr>
              <w:rPr>
                <w:sz w:val="18"/>
                <w:szCs w:val="18"/>
              </w:rPr>
            </w:pPr>
          </w:p>
          <w:p w:rsidR="00984A94" w:rsidRDefault="00616CB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Teamarbeit/Ress</w:t>
            </w:r>
            <w:r w:rsidR="00A4250F">
              <w:rPr>
                <w:b/>
                <w:bCs/>
                <w:sz w:val="18"/>
                <w:szCs w:val="18"/>
              </w:rPr>
              <w:t>ourcennutzung</w:t>
            </w:r>
          </w:p>
          <w:p w:rsidR="00984A94" w:rsidRDefault="00F80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4250F">
              <w:rPr>
                <w:sz w:val="18"/>
                <w:szCs w:val="18"/>
              </w:rPr>
              <w:t>U-Planung, Durchführung, U. –Nachbesprechung)</w:t>
            </w:r>
          </w:p>
          <w:p w:rsidR="00984A94" w:rsidRDefault="00984A94">
            <w:pPr>
              <w:rPr>
                <w:sz w:val="18"/>
                <w:szCs w:val="18"/>
              </w:rPr>
            </w:pPr>
          </w:p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2.4.2 Sie stimmen ihre individuellen Erziehungsziele auf das Erziehungskonzept der Schule ab.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8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 Sie treten mit den Erziehungsberechtigten über ihr erzieherisches Handeln in Dialog</w:t>
            </w: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616CB2" w:rsidRDefault="00616CB2">
            <w:pPr>
              <w:ind w:left="284"/>
            </w:pP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85"/>
        </w:trPr>
        <w:tc>
          <w:tcPr>
            <w:tcW w:w="1505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B8B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A94" w:rsidRDefault="00A4250F">
            <w:pPr>
              <w:jc w:val="both"/>
            </w:pPr>
            <w:r>
              <w:rPr>
                <w:b/>
                <w:bCs/>
                <w:sz w:val="18"/>
                <w:szCs w:val="18"/>
                <w:u w:val="single"/>
              </w:rPr>
              <w:lastRenderedPageBreak/>
              <w:t>3. Kompetenzbereich Beurteilen, Beraten und Unterstützen, Diagnostizieren und Fördern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9"/>
        </w:trPr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3.1 Lehrkräfte im Vorbereitungsdienst beurteilen die Kompetenzen von Schülerinnen und Schülern nach transparenten Maßstäben.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2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3.1.1 Sie kennen unterschiedliche Formen der Leistungsmessung und Leistungsbeurteilung und wenden sie reflektiert an.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1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nutzt förderdiagnostische Verfahren einer systematischen und teilnehmenden Beobachtung für eine ganzheitlich und positiv ausgerichtete Beurteilung der Kompetenzentwicklung.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Individuelle Förderung (s.1.1)</w:t>
            </w:r>
          </w:p>
          <w:p w:rsidR="00984A94" w:rsidRDefault="00984A94">
            <w:pPr>
              <w:rPr>
                <w:sz w:val="18"/>
                <w:szCs w:val="18"/>
              </w:rPr>
            </w:pPr>
          </w:p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Gutachten</w:t>
            </w:r>
          </w:p>
          <w:p w:rsidR="00984A94" w:rsidRDefault="00A4250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Diagnostische Verfahren</w:t>
            </w:r>
          </w:p>
          <w:p w:rsidR="00984A94" w:rsidRDefault="00A4250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Standardisierte Test (SON-R; KABC et.)</w:t>
            </w:r>
          </w:p>
          <w:p w:rsidR="00984A94" w:rsidRDefault="00A4250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Lernbegleiter der Schulen</w:t>
            </w:r>
          </w:p>
          <w:p w:rsidR="00984A94" w:rsidRDefault="00A4250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Unterrichtsbeobachtung </w:t>
            </w:r>
          </w:p>
          <w:p w:rsidR="00984A94" w:rsidRDefault="00A4250F">
            <w:pPr>
              <w:numPr>
                <w:ilvl w:val="0"/>
                <w:numId w:val="1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Zeugnisse</w:t>
            </w:r>
          </w:p>
          <w:p w:rsidR="00984A94" w:rsidRDefault="00A4250F">
            <w:r>
              <w:rPr>
                <w:sz w:val="18"/>
                <w:szCs w:val="18"/>
              </w:rPr>
              <w:t>(Seminarveranstaltung, U-Planung, Durchführung, U. –Nachbesprechung, Hospitationsringe)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3.1.2 Sie entwickeln Beurteilungskriterien, Bewertungsmaßstäbe und die notwendigen Instrumente der Leistungserfassung gemeinsam in schulischen Gremien auf der Grundlage rechtlicher Vorgaben.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2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dokumentiert die erreichten Lernfortschritte in Berichtsform auf der Grundlage der individuellen Förderplanung und der schuleigenen Arbeits- und Verteilungspläne.</w:t>
            </w:r>
          </w:p>
        </w:tc>
        <w:tc>
          <w:tcPr>
            <w:tcW w:w="5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r>
              <w:rPr>
                <w:sz w:val="18"/>
                <w:szCs w:val="18"/>
              </w:rPr>
              <w:t>Individuelle Förderung (s.1.1;3.1.1)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3.1.3 Sie wenden die vereinbarten Beurteilungskriterien, Bewertungsmaßstäbe und Instrumente der Leistungserfassung schüler- und situationsgerecht an und machen diese den Schülerinnen und Schülern sowie den Erziehungsberechtigten transparent.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3.1.4 Sie dokumentieren und evaluieren die Leistungsbewertungen regelmäßig.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 Sie fördern die Fähigkeit der Schülerinnen und Schüler zur Selbst- und Fremdbeurteilung.</w:t>
            </w:r>
          </w:p>
          <w:p w:rsidR="00984A94" w:rsidRDefault="00984A94">
            <w:pPr>
              <w:ind w:left="284"/>
              <w:rPr>
                <w:sz w:val="18"/>
                <w:szCs w:val="18"/>
              </w:rPr>
            </w:pPr>
          </w:p>
          <w:p w:rsidR="00984A94" w:rsidRDefault="00984A94">
            <w:pPr>
              <w:ind w:left="284"/>
              <w:rPr>
                <w:sz w:val="18"/>
                <w:szCs w:val="18"/>
              </w:rPr>
            </w:pPr>
          </w:p>
          <w:p w:rsidR="00984A94" w:rsidRDefault="00984A94">
            <w:pPr>
              <w:ind w:left="284"/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gestaltet die Förderung im Sinne einer emanzipativen Weiterentwicklung der Selbst- und Sozialkompetenzen.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Pr="00F54FF4" w:rsidRDefault="00F54FF4">
            <w:pPr>
              <w:rPr>
                <w:color w:val="auto"/>
              </w:rPr>
            </w:pPr>
            <w:r w:rsidRPr="00F54FF4">
              <w:rPr>
                <w:rFonts w:eastAsia="Cambria" w:cs="Cambria"/>
                <w:color w:val="auto"/>
                <w:sz w:val="18"/>
                <w:szCs w:val="18"/>
              </w:rPr>
              <w:t>Vgl</w:t>
            </w:r>
            <w:r>
              <w:rPr>
                <w:rFonts w:eastAsia="Cambria" w:cs="Cambria"/>
                <w:color w:val="auto"/>
                <w:sz w:val="18"/>
                <w:szCs w:val="18"/>
              </w:rPr>
              <w:t xml:space="preserve">. </w:t>
            </w:r>
            <w:r w:rsidRPr="00F54FF4">
              <w:rPr>
                <w:rFonts w:eastAsia="Cambria" w:cs="Cambria"/>
                <w:color w:val="auto"/>
                <w:sz w:val="18"/>
                <w:szCs w:val="18"/>
              </w:rPr>
              <w:t xml:space="preserve"> 2.1 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3.2 Lehrkräfte im Vorbereitungsdienst erkennen Beratungsbedarf, beraten und unterstützen Schülerinnen und Schüler sowie Erziehungsberechtigte und nutzen die Möglichkeiten der kollegialen Beratung.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3.2.1 Sie reflektieren Theorien, Modelle und Instrumente der Beratung anwendungsbezogen.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3.2.2 Sie erkennen Entwicklungsmöglichkeiten der Schülerinnen und Schüler.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kennt Verfahren zur Diagnostik von Schülerinnen und Schülern mit unterschiedlich intensivem Unterstützungsbedarf und wendet diese erkenntnisleitend an.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Pr="00F54FF4" w:rsidRDefault="00F54FF4">
            <w:pPr>
              <w:suppressAutoHyphens w:val="0"/>
              <w:rPr>
                <w:color w:val="auto"/>
              </w:rPr>
            </w:pPr>
            <w:r w:rsidRPr="00F54FF4">
              <w:rPr>
                <w:color w:val="auto"/>
                <w:sz w:val="18"/>
                <w:szCs w:val="18"/>
                <w:u w:color="7030A0"/>
              </w:rPr>
              <w:t>Vgl. 1.1 , 3.1.1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3.2.3 Sie beraten und unterstützen Schülerinnen und Schüler in ihrer Lern- und Persönlichkeitsentwicklung.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kennt Möglichkeiten individueller Lebenswegplanung und wendet sie z.B. im Rahmen persönlicher Zukunftskonferenzen an. </w:t>
            </w:r>
          </w:p>
          <w:p w:rsidR="00984A94" w:rsidRDefault="00A4250F">
            <w:pPr>
              <w:numPr>
                <w:ilvl w:val="0"/>
                <w:numId w:val="23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orientiert sich in der Sekundarstufe II an den didaktischen Grundsätzen der Ich-Orientierung und der Erwachsenenpädagogik.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r>
              <w:rPr>
                <w:sz w:val="18"/>
                <w:szCs w:val="18"/>
              </w:rPr>
              <w:t>Abschlussstufe (s.1.1)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3.2.4 Sie unterstützen Erziehungsberechtigte bei der Wahrnehmung ihrer Erziehungsaufgabe.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3.2.5 Sie beraten Erziehungsberechtigte in Fragen der Lernentwicklung der Schülerin oder des Schülers.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24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kennt verschiedene Formen und Orte sonderpädagogischer Unterstützung und wendet diese Kenntnisse im Beratungskontext an.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Außerschulische Institutionen (</w:t>
            </w:r>
            <w:proofErr w:type="spellStart"/>
            <w:r>
              <w:rPr>
                <w:sz w:val="18"/>
                <w:szCs w:val="18"/>
              </w:rPr>
              <w:t>Langtag</w:t>
            </w:r>
            <w:proofErr w:type="spellEnd"/>
            <w:r>
              <w:rPr>
                <w:sz w:val="18"/>
                <w:szCs w:val="18"/>
              </w:rPr>
              <w:t xml:space="preserve"> in den Fachrichtungen)</w:t>
            </w:r>
          </w:p>
          <w:p w:rsidR="00984A94" w:rsidRDefault="00A4250F">
            <w:r>
              <w:rPr>
                <w:sz w:val="18"/>
                <w:szCs w:val="18"/>
              </w:rPr>
              <w:t>Abschlussstufe (s.1.1)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3.2.6 Sie beraten sich aufgaben- und fallbezogen mit Kolleginnen und Kollegen.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616CB2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5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3.2.7 Sie erkennen die Möglichkeiten und Grenzen der schulischen Beratung und beziehen außerschulische Beratungsmöglichkeiten bedarfsgerecht ein.</w:t>
            </w:r>
          </w:p>
          <w:p w:rsidR="00984A94" w:rsidRDefault="00984A94">
            <w:pPr>
              <w:ind w:left="284"/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Pr="00F54FF4" w:rsidRDefault="00F54FF4">
            <w:pPr>
              <w:rPr>
                <w:color w:val="auto"/>
              </w:rPr>
            </w:pPr>
            <w:r w:rsidRPr="00F54FF4">
              <w:rPr>
                <w:rFonts w:eastAsia="Cambria" w:cs="Cambria"/>
                <w:color w:val="auto"/>
                <w:sz w:val="18"/>
                <w:szCs w:val="18"/>
              </w:rPr>
              <w:t>Einbezug von Fachberatungen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3.3 Lehrkräfte im Vorbereitungsdienst beobachten, beschreiben und analysieren die individuellen Lernvoraussetzungen und –</w:t>
            </w:r>
            <w:proofErr w:type="spellStart"/>
            <w:r>
              <w:rPr>
                <w:b/>
                <w:bCs/>
                <w:sz w:val="18"/>
                <w:szCs w:val="18"/>
              </w:rPr>
              <w:t>entwicklungen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der Schülerinnen und Schüler und entwickeln auf der Basis dieser Diagnose geeignete Fördermaßnahmen.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3.3.1 Sie wertschätzen den individuellen Lernfortschritt ihrer Schülerinnen und Schüler, vermitteln Vertrauen in deren eigene Leistungsfähigkeit und ermuntern sie, Hilfen einzufordern.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3.3.2 Sie kennen und nutzen diagnostische Verfahren zur Feststellung der kognitiven, sprachlichen, emotionalen und sozialen Entwicklungsstände und Lernpotenziale.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pStyle w:val="Defaul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beobachtet Schülerinnen und Schüler exemplarisch, systematisch und zielgerichtet in allen grundlegenden Bereichen der Lernentwicklung aufgrund einer individuellen diagnostischen Fragestellung.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r>
              <w:rPr>
                <w:sz w:val="18"/>
                <w:szCs w:val="18"/>
              </w:rPr>
              <w:t>Individuelle Förderung (s.1.1)</w:t>
            </w:r>
            <w:r w:rsidR="00F54FF4">
              <w:rPr>
                <w:sz w:val="18"/>
                <w:szCs w:val="18"/>
              </w:rPr>
              <w:t xml:space="preserve"> und Diagnostik (3.1)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3.3.3 Sie entwickeln, auch mit Kolleginnen und Kollegen, individuelle Förderpläne für Schülerinnen und Schüler und machen sie ihnen und den Erziehungsberechtigten transparent.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pStyle w:val="Default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entwickelt mit Hilfe geeigneter diagnostischer Verfahren und in interdisziplinärer Abstimmung individuelle Förderplanungen.</w:t>
            </w:r>
          </w:p>
          <w:p w:rsidR="00984A94" w:rsidRDefault="00A4250F">
            <w:pPr>
              <w:pStyle w:val="Default"/>
              <w:numPr>
                <w:ilvl w:val="0"/>
                <w:numId w:val="26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beachtet den Grundsatz der Ganzheitlichkeit </w:t>
            </w:r>
            <w:r>
              <w:rPr>
                <w:sz w:val="18"/>
                <w:szCs w:val="18"/>
              </w:rPr>
              <w:lastRenderedPageBreak/>
              <w:t>bei der Erstellung einer entwicklungs- und persönlichkeitsorientierten individuellen Förderplanung.</w:t>
            </w:r>
          </w:p>
        </w:tc>
        <w:tc>
          <w:tcPr>
            <w:tcW w:w="5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Individuelle Förderung (s.1.1)</w:t>
            </w:r>
          </w:p>
          <w:p w:rsidR="00984A94" w:rsidRPr="00485CD5" w:rsidRDefault="00A4250F">
            <w:pPr>
              <w:rPr>
                <w:color w:val="auto"/>
                <w:sz w:val="18"/>
                <w:szCs w:val="18"/>
              </w:rPr>
            </w:pPr>
            <w:r w:rsidRPr="00485CD5">
              <w:rPr>
                <w:color w:val="auto"/>
                <w:sz w:val="18"/>
                <w:szCs w:val="18"/>
              </w:rPr>
              <w:t xml:space="preserve">Unterschiedliche Möglichkeiten schriftlicher Förderplanung für </w:t>
            </w:r>
            <w:proofErr w:type="spellStart"/>
            <w:r w:rsidRPr="00485CD5">
              <w:rPr>
                <w:color w:val="auto"/>
                <w:sz w:val="18"/>
                <w:szCs w:val="18"/>
              </w:rPr>
              <w:t>SuS</w:t>
            </w:r>
            <w:proofErr w:type="spellEnd"/>
            <w:r w:rsidRPr="00485CD5">
              <w:rPr>
                <w:color w:val="auto"/>
                <w:sz w:val="18"/>
                <w:szCs w:val="18"/>
              </w:rPr>
              <w:t xml:space="preserve"> GE</w:t>
            </w:r>
          </w:p>
          <w:p w:rsidR="00984A94" w:rsidRPr="00485CD5" w:rsidRDefault="00984A94">
            <w:pPr>
              <w:suppressAutoHyphens w:val="0"/>
              <w:rPr>
                <w:color w:val="auto"/>
                <w:sz w:val="18"/>
                <w:szCs w:val="18"/>
                <w:u w:color="7030A0"/>
              </w:rPr>
            </w:pPr>
          </w:p>
          <w:p w:rsidR="00616CB2" w:rsidRDefault="00A4250F">
            <w:pPr>
              <w:suppressAutoHyphens w:val="0"/>
              <w:rPr>
                <w:color w:val="auto"/>
                <w:sz w:val="18"/>
                <w:szCs w:val="18"/>
                <w:u w:color="7030A0"/>
              </w:rPr>
            </w:pPr>
            <w:r w:rsidRPr="00485CD5">
              <w:rPr>
                <w:color w:val="auto"/>
                <w:sz w:val="18"/>
                <w:szCs w:val="18"/>
                <w:u w:color="7030A0"/>
              </w:rPr>
              <w:t xml:space="preserve">Erstellen eines fachrichtungsspezifischen Förderaspekts im </w:t>
            </w:r>
          </w:p>
          <w:p w:rsidR="00984A94" w:rsidRDefault="00A4250F" w:rsidP="006E3295">
            <w:pPr>
              <w:suppressAutoHyphens w:val="0"/>
            </w:pPr>
            <w:r w:rsidRPr="00485CD5">
              <w:rPr>
                <w:color w:val="auto"/>
                <w:sz w:val="18"/>
                <w:szCs w:val="18"/>
                <w:u w:color="7030A0"/>
              </w:rPr>
              <w:lastRenderedPageBreak/>
              <w:t xml:space="preserve">Rahmen </w:t>
            </w:r>
            <w:r w:rsidR="006E3295">
              <w:rPr>
                <w:color w:val="auto"/>
                <w:sz w:val="18"/>
                <w:szCs w:val="18"/>
                <w:u w:color="7030A0"/>
              </w:rPr>
              <w:t xml:space="preserve">der </w:t>
            </w:r>
            <w:bookmarkStart w:id="0" w:name="_GoBack"/>
            <w:bookmarkEnd w:id="0"/>
            <w:r w:rsidRPr="00485CD5">
              <w:rPr>
                <w:color w:val="auto"/>
                <w:sz w:val="18"/>
                <w:szCs w:val="18"/>
                <w:u w:color="7030A0"/>
              </w:rPr>
              <w:t>schriftlichen Unterrichtsplanung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3.3.4 Sie fördern mit Kolleginnen und Kollegen Schülerinnen und Schüler entsprechend deren Fertigkeiten und kognitiven, emotionalen und sozialen Voraussetzungen.</w:t>
            </w:r>
          </w:p>
        </w:tc>
        <w:tc>
          <w:tcPr>
            <w:tcW w:w="5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  <w:tc>
          <w:tcPr>
            <w:tcW w:w="5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3.3.5 Sie evaluieren mit Kolleginnen und Kollegen, Schülerinnen und Schülern sowie Erziehungsberechtigten die Ergebnisse der getroffenen Fördermaßnahmen, melden Lernfortschritte zurück und entwickeln die Förderkonzepte weiter.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616CB2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53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3.3.6 Sie kennen und nutzen bei Bedarf außerschulische Förderangebote.</w:t>
            </w:r>
          </w:p>
          <w:p w:rsidR="00984A94" w:rsidRDefault="00984A94">
            <w:pPr>
              <w:ind w:left="284"/>
              <w:rPr>
                <w:sz w:val="18"/>
                <w:szCs w:val="18"/>
              </w:rPr>
            </w:pPr>
          </w:p>
          <w:p w:rsidR="00984A94" w:rsidRDefault="00984A94"/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2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kennt Angebote sowie Einrichtungen und wählt diese begründet unter integrativen / inklusiven und förderschwerpunktspezifischen Aspekten aus </w:t>
            </w:r>
          </w:p>
          <w:p w:rsidR="00984A94" w:rsidRDefault="00984A94">
            <w:pPr>
              <w:jc w:val="both"/>
              <w:rPr>
                <w:sz w:val="18"/>
                <w:szCs w:val="18"/>
              </w:rPr>
            </w:pPr>
          </w:p>
          <w:p w:rsidR="00984A94" w:rsidRDefault="00984A94">
            <w:pPr>
              <w:jc w:val="both"/>
            </w:pP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Außerschulische Institutionen (</w:t>
            </w:r>
            <w:proofErr w:type="spellStart"/>
            <w:r>
              <w:rPr>
                <w:sz w:val="18"/>
                <w:szCs w:val="18"/>
              </w:rPr>
              <w:t>Langtag</w:t>
            </w:r>
            <w:proofErr w:type="spellEnd"/>
            <w:r>
              <w:rPr>
                <w:sz w:val="18"/>
                <w:szCs w:val="18"/>
              </w:rPr>
              <w:t xml:space="preserve"> in den Fachrichtungen)</w:t>
            </w:r>
          </w:p>
          <w:p w:rsidR="00984A94" w:rsidRDefault="00A4250F">
            <w:r>
              <w:rPr>
                <w:sz w:val="18"/>
                <w:szCs w:val="18"/>
              </w:rPr>
              <w:t>Abschlussstufe (s.1.1)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85"/>
        </w:trPr>
        <w:tc>
          <w:tcPr>
            <w:tcW w:w="1505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A94" w:rsidRDefault="00A4250F">
            <w:pPr>
              <w:jc w:val="both"/>
            </w:pPr>
            <w:r>
              <w:rPr>
                <w:b/>
                <w:bCs/>
                <w:sz w:val="18"/>
                <w:szCs w:val="18"/>
                <w:u w:val="single"/>
              </w:rPr>
              <w:t>4. Kompetenzbereich Mitwirken bei der Gestaltung der Eigenverantwortlichkeit der Schule und Weiterentwickeln der eigenen Berufskompetenz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9"/>
        </w:trPr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4.1 Lehrkräfte im Vorbereitungsdienst nehmen Schule als sich entwickelndes System wahr.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4.1.1 Sie wirken bei der Umsetzung des Schulprogramms mit und vertreten es aktiv.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4.1.2 Sie wirken bei der Entwicklung der Qualität von Unterricht und anderer schulischer Prozesse auf der Basis eines begründeten Verständnisses von gutem Unterricht und guter Schule mit.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 xml:space="preserve">4.1.3 Sie handeln im Rahmen der schulrechtlichen </w:t>
            </w:r>
            <w:r>
              <w:rPr>
                <w:sz w:val="18"/>
                <w:szCs w:val="18"/>
              </w:rPr>
              <w:lastRenderedPageBreak/>
              <w:t>Bestimmungen.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28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orientiert ihre Arbeit an förderschwerpunktspezifischen rechtlichen Vorgaben.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Pr="00B02696" w:rsidRDefault="00A4250F">
            <w:pPr>
              <w:rPr>
                <w:bCs/>
                <w:sz w:val="18"/>
                <w:szCs w:val="18"/>
              </w:rPr>
            </w:pPr>
            <w:r w:rsidRPr="00B02696">
              <w:rPr>
                <w:bCs/>
                <w:sz w:val="18"/>
                <w:szCs w:val="18"/>
              </w:rPr>
              <w:t>Kerncurriculum Förderschwerpunkt GE (s.1.1)</w:t>
            </w:r>
          </w:p>
          <w:p w:rsidR="00485CD5" w:rsidRDefault="00485CD5">
            <w:r w:rsidRPr="00B02696">
              <w:rPr>
                <w:bCs/>
                <w:sz w:val="18"/>
                <w:szCs w:val="18"/>
              </w:rPr>
              <w:t xml:space="preserve">Individueller </w:t>
            </w:r>
            <w:r w:rsidR="00B02696" w:rsidRPr="00B02696">
              <w:rPr>
                <w:bCs/>
                <w:sz w:val="18"/>
                <w:szCs w:val="18"/>
              </w:rPr>
              <w:t>Förderplan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lastRenderedPageBreak/>
              <w:t>4.2. Lehrkräfte im Vorbereitungsdienst entwickeln die eigene Berufskompetenz weiter.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4.2.1 Sie analysieren und reflektieren die eigene Leistung an den Lernaktivitäten und am Lernfortschritt der Schülerinnen und Schüler.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4.2.2 Sie ermitteln selbst ihren Qualifizierungsbedarf bezogen auf die eigenen beruflichen Anforderungen.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4.2.3 Sie zeigen Eigeninitiative bei der Weiterentwicklung ihrer Kompetenzen auch über den Unterricht hinaus.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4.2.4 Sie nutzen die Möglichkeiten kollegialer Beratung.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4.2.5 Sie dokumentieren Ergebnisse von Evaluation und Reflexion des eigenen Lehrerhandelns.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616CB2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5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4.2.6 Sie dokumentieren ihre Ausbildungsschwerpunkte sowie zusätzlich erworbene Kompetenzen.</w:t>
            </w:r>
          </w:p>
          <w:p w:rsidR="00984A94" w:rsidRDefault="00984A94">
            <w:pPr>
              <w:rPr>
                <w:sz w:val="18"/>
                <w:szCs w:val="18"/>
              </w:rPr>
            </w:pPr>
          </w:p>
          <w:p w:rsidR="00984A94" w:rsidRDefault="00984A94">
            <w:pPr>
              <w:rPr>
                <w:sz w:val="18"/>
                <w:szCs w:val="18"/>
              </w:rPr>
            </w:pPr>
          </w:p>
          <w:p w:rsidR="00616CB2" w:rsidRDefault="00616CB2">
            <w:pPr>
              <w:rPr>
                <w:sz w:val="18"/>
                <w:szCs w:val="18"/>
              </w:rPr>
            </w:pPr>
          </w:p>
          <w:p w:rsidR="00616CB2" w:rsidRDefault="00616CB2">
            <w:pPr>
              <w:rPr>
                <w:sz w:val="18"/>
                <w:szCs w:val="18"/>
              </w:rPr>
            </w:pPr>
          </w:p>
          <w:p w:rsidR="00984A94" w:rsidRDefault="00984A94"/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85"/>
        </w:trPr>
        <w:tc>
          <w:tcPr>
            <w:tcW w:w="15058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4A94" w:rsidRDefault="00A4250F">
            <w:pPr>
              <w:jc w:val="both"/>
            </w:pPr>
            <w:r>
              <w:rPr>
                <w:b/>
                <w:bCs/>
                <w:sz w:val="18"/>
                <w:szCs w:val="18"/>
                <w:u w:val="single"/>
              </w:rPr>
              <w:lastRenderedPageBreak/>
              <w:t>5. Kompetenzbereich Personale Kompetenzen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09"/>
        </w:trPr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5.1 Lehrkräfte im Vorbereitungsdienst entwickeln ein professionelles Konzept ihrer Lehrerrolle und ein konstruktives Verhältnis zu den Anforderungen des Lehrerberufs.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2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5.1.1 Sie orientieren ihr Handeln an einem Menschenbild, das auf der Grundlage des Christentums, des europäischen Humanismus und der Ideen der liberalen, demokratischen und sozialen Freiheitsbewegung beruht.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setzt den grundsätzlichen Anspruch auf Bildung, Selbstbestimmung, Teilhabe und Gleichberechtigung  um.</w:t>
            </w:r>
          </w:p>
          <w:p w:rsidR="00984A94" w:rsidRDefault="00A4250F">
            <w:pPr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nutzt und initiiert unterrichtliche, schulische und außerschulische Wahl- sowie Mitbestimmungsmöglichkeiten.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A4250F">
            <w:r>
              <w:rPr>
                <w:sz w:val="18"/>
                <w:szCs w:val="18"/>
              </w:rPr>
              <w:t>Abschlussstufe (s.1.1)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10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5.1.2 Sie orientieren ihr Handeln an dem Übereinkommen der Vereinten Nationen über die Rechte von Menschen mit Behinderungen und dem Übereinkommen der Vereinten Nationen über die Rechte des Kindes.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LiVD</w:t>
            </w:r>
            <w:proofErr w:type="spellEnd"/>
            <w:r>
              <w:rPr>
                <w:sz w:val="18"/>
                <w:szCs w:val="18"/>
              </w:rPr>
              <w:t xml:space="preserve"> wendet das Prinzip der Barrierefreiheit im Hinblick auf zentrale Lebensbereiche (Öffentliches Leben, Freizeit, Arbeit, Medien, Kommunikation, …) an und macht den Schülerinnen und Schülern diese Inhalte exemplarisch zugänglich.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5.1.3 Sie pflegen einen von gegenseitigem Respekt und Wertschätzung geprägten Umgang mit allen an der Schule Beteiligten.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5.1.4 Sie über ihren Beruf als öffentliches Amt mit besonderer Verpflichtung und Verantwortung für die Schülerinnen und Schüler aus.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5.1.5 Sie richten ihr Handeln an den Erfordernissen einer Bildung für nachhaltige Entwicklung aus.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42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lastRenderedPageBreak/>
              <w:t>5.2 Lehrkräfte im Vorbereitungsdienst übernehmen Verantwortung für sich und ihre Arbeit.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5.2.1 Sie handeln im Bewusstsein der Wechselwirkung ihres individuellen Handelns und des Systems Schule.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5.2.2 Sie zeigen die Bereitschaft zu lebenslangem eigenverantwortlichen Lernen.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5.2.3 Sie organisieren ihre Arbeit selbständig und ökonomisch zu ihrer eigenen Entlastung.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616CB2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866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5.2.4 Sie sind fähig und bereit, sich mit eigenem und fremdem Handeln reflektierend auseinanderzusetzen.</w:t>
            </w:r>
          </w:p>
          <w:p w:rsidR="00984A94" w:rsidRDefault="00984A94">
            <w:pPr>
              <w:ind w:left="284"/>
            </w:pP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562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984A94" w:rsidRDefault="00A4250F">
            <w:pPr>
              <w:ind w:left="142"/>
            </w:pPr>
            <w:r>
              <w:rPr>
                <w:b/>
                <w:bCs/>
                <w:sz w:val="18"/>
                <w:szCs w:val="18"/>
              </w:rPr>
              <w:t>5.3 Lehrkräfte im Vorbereitungsdienst agieren mit allen an Schule Beteiligten verantwortungsbewusst.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6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5.3.1 Sie arbeiten kollegial und teamorientiert.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A4250F">
            <w:pPr>
              <w:pStyle w:val="Listenabsatz"/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LiVD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arbeitet im Hinblick auf die Bedürfnisse der Schülerinnen und Schüler im multiprofessionellen Team zielorientiert zusammen. </w:t>
            </w:r>
          </w:p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Pr="00B02696" w:rsidRDefault="00B02696">
            <w:pPr>
              <w:rPr>
                <w:sz w:val="18"/>
                <w:szCs w:val="18"/>
              </w:rPr>
            </w:pPr>
            <w:r w:rsidRPr="00B02696">
              <w:rPr>
                <w:sz w:val="18"/>
                <w:szCs w:val="18"/>
              </w:rPr>
              <w:t>Vgl. Teamarbeit</w:t>
            </w:r>
            <w:r>
              <w:rPr>
                <w:sz w:val="18"/>
                <w:szCs w:val="18"/>
              </w:rPr>
              <w:t xml:space="preserve"> (1.1, )</w:t>
            </w:r>
          </w:p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2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616CB2" w:rsidRDefault="00616CB2">
            <w:pPr>
              <w:ind w:left="284"/>
              <w:rPr>
                <w:sz w:val="18"/>
                <w:szCs w:val="18"/>
              </w:rPr>
            </w:pPr>
          </w:p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5.3.2 Sie sind zu konstruktiver Kritik bereit und fähig.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  <w:tr w:rsidR="00984A94" w:rsidTr="007F6FDF">
        <w:tblPrEx>
          <w:tblBorders>
            <w:insideH w:val="single" w:sz="8" w:space="0" w:color="FFFFFF"/>
            <w:insideV w:val="single" w:sz="8" w:space="0" w:color="FFFFFF"/>
          </w:tblBorders>
          <w:shd w:val="clear" w:color="auto" w:fill="CED7E7"/>
        </w:tblPrEx>
        <w:trPr>
          <w:trHeight w:val="404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984A94" w:rsidRDefault="00A4250F">
            <w:pPr>
              <w:ind w:left="284"/>
            </w:pPr>
            <w:r>
              <w:rPr>
                <w:sz w:val="18"/>
                <w:szCs w:val="18"/>
              </w:rPr>
              <w:t>5.3.3 Sie verfügen über Konzepte und die Fähigkeit zur Konfliktbewältigung.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4A94" w:rsidRDefault="00984A94"/>
        </w:tc>
        <w:tc>
          <w:tcPr>
            <w:tcW w:w="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984A94" w:rsidRDefault="00984A94"/>
        </w:tc>
      </w:tr>
    </w:tbl>
    <w:p w:rsidR="00984A94" w:rsidRDefault="00984A94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</w:pPr>
    </w:p>
    <w:p w:rsidR="00984A94" w:rsidRDefault="00984A94"/>
    <w:sectPr w:rsidR="00984A94" w:rsidSect="00984A94">
      <w:pgSz w:w="16840" w:h="11900" w:orient="landscape"/>
      <w:pgMar w:top="1418" w:right="820" w:bottom="127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B5" w:rsidRDefault="00962DB5" w:rsidP="00984A94">
      <w:r>
        <w:separator/>
      </w:r>
    </w:p>
  </w:endnote>
  <w:endnote w:type="continuationSeparator" w:id="0">
    <w:p w:rsidR="00962DB5" w:rsidRDefault="00962DB5" w:rsidP="0098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B5" w:rsidRDefault="00962DB5" w:rsidP="00984A94">
      <w:r>
        <w:separator/>
      </w:r>
    </w:p>
  </w:footnote>
  <w:footnote w:type="continuationSeparator" w:id="0">
    <w:p w:rsidR="00962DB5" w:rsidRDefault="00962DB5" w:rsidP="0098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0D5"/>
    <w:multiLevelType w:val="hybridMultilevel"/>
    <w:tmpl w:val="3698BB26"/>
    <w:lvl w:ilvl="0" w:tplc="1DDA89B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6C6D0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8544B1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F5C8BB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445D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98A53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6983A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310DE4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F405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1570EA3"/>
    <w:multiLevelType w:val="hybridMultilevel"/>
    <w:tmpl w:val="4DA29BFA"/>
    <w:lvl w:ilvl="0" w:tplc="469E6A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656F89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FFAB15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0543C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FB2F27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B9C7DF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6E26BA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3283C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12C681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69D6924"/>
    <w:multiLevelType w:val="hybridMultilevel"/>
    <w:tmpl w:val="B0DC5674"/>
    <w:lvl w:ilvl="0" w:tplc="2B9455A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7161F0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874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9EA90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A3A9C4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F6A26F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418EA2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3228E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3B056E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8BE13D6"/>
    <w:multiLevelType w:val="hybridMultilevel"/>
    <w:tmpl w:val="38D825BA"/>
    <w:lvl w:ilvl="0" w:tplc="D1BA52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FA40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B450D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E24AE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EEB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94398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68964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427E6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869DF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AB159DF"/>
    <w:multiLevelType w:val="hybridMultilevel"/>
    <w:tmpl w:val="14C04926"/>
    <w:lvl w:ilvl="0" w:tplc="A83C8FC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C5CB8F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2EC7E4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980820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B686D5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71289C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2DA693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83A899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90C0F7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E517007"/>
    <w:multiLevelType w:val="hybridMultilevel"/>
    <w:tmpl w:val="3E163474"/>
    <w:lvl w:ilvl="0" w:tplc="D722E57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010813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CA8BC8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DC2531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082E52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1D2F59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BF0F18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C5CEBD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824ED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EBD0A2E"/>
    <w:multiLevelType w:val="hybridMultilevel"/>
    <w:tmpl w:val="94EE109A"/>
    <w:lvl w:ilvl="0" w:tplc="31ECA6C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A840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50877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0CCB1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B856C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84A53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5A94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AA4AA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A0DF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50A5D8F"/>
    <w:multiLevelType w:val="hybridMultilevel"/>
    <w:tmpl w:val="1E945EE2"/>
    <w:lvl w:ilvl="0" w:tplc="9250731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BCE15C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A86F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8B21D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984A1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8A0CD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6BAEE0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33C8E0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E8AFD6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1682226A"/>
    <w:multiLevelType w:val="hybridMultilevel"/>
    <w:tmpl w:val="F5A452CA"/>
    <w:lvl w:ilvl="0" w:tplc="A4B414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A002E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C521ED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16D47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37A166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2DEB1A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7DC336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2A69E9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C1475A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19870842"/>
    <w:multiLevelType w:val="hybridMultilevel"/>
    <w:tmpl w:val="14B00970"/>
    <w:lvl w:ilvl="0" w:tplc="82EADD7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7A79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AEAF1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8CCE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FA4B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8CE6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16DB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2AEB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76B5F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9A635C5"/>
    <w:multiLevelType w:val="hybridMultilevel"/>
    <w:tmpl w:val="157ECD08"/>
    <w:lvl w:ilvl="0" w:tplc="23EED5D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40C64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844C6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16CC4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4009E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7EFF1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2C11E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211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6203C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DD52601"/>
    <w:multiLevelType w:val="hybridMultilevel"/>
    <w:tmpl w:val="817AC444"/>
    <w:lvl w:ilvl="0" w:tplc="F9A61B0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EFC045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288535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6C5E4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8DE9E5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2F2CE6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F2638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AE29F9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ECCC9B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21433FCF"/>
    <w:multiLevelType w:val="hybridMultilevel"/>
    <w:tmpl w:val="4C2489AE"/>
    <w:lvl w:ilvl="0" w:tplc="769E0EA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1B2230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B92A8D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DB29DE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51E77F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E9C2D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BC776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674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8B04D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25281A9A"/>
    <w:multiLevelType w:val="hybridMultilevel"/>
    <w:tmpl w:val="6A106350"/>
    <w:styleLink w:val="ImportierterStil1"/>
    <w:lvl w:ilvl="0" w:tplc="541AE4D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BCA9F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1610F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BEFD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323F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D8CA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52992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06810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B4E9A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FB451D4"/>
    <w:multiLevelType w:val="hybridMultilevel"/>
    <w:tmpl w:val="4F087E38"/>
    <w:lvl w:ilvl="0" w:tplc="D16E08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D49B0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1A10A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A4201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BA1CC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0EF8E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30BF0C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7E3CE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28E7D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FBF6225"/>
    <w:multiLevelType w:val="hybridMultilevel"/>
    <w:tmpl w:val="CC7060EE"/>
    <w:lvl w:ilvl="0" w:tplc="E6B40BA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60371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AFA4F6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8B2B06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4AAA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31C477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ADCD93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80BDF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F42907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3436328D"/>
    <w:multiLevelType w:val="hybridMultilevel"/>
    <w:tmpl w:val="FC60ABC8"/>
    <w:lvl w:ilvl="0" w:tplc="C3AAD66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B6743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90846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005D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90EA0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2D24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BCC81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EE917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F63DB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67028A8"/>
    <w:multiLevelType w:val="hybridMultilevel"/>
    <w:tmpl w:val="D1E2633E"/>
    <w:lvl w:ilvl="0" w:tplc="D19E52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1204A7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BC24BA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8E91D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FB0B62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518C17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408067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DDA031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F1C8D2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>
    <w:nsid w:val="42D06412"/>
    <w:multiLevelType w:val="hybridMultilevel"/>
    <w:tmpl w:val="97646C18"/>
    <w:lvl w:ilvl="0" w:tplc="2FA091D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82025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C2199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CDC597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220F2D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A4363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7B4218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71A0BF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052850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>
    <w:nsid w:val="44330E6A"/>
    <w:multiLevelType w:val="hybridMultilevel"/>
    <w:tmpl w:val="7214DFB4"/>
    <w:lvl w:ilvl="0" w:tplc="9B3E175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BA72B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826F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08039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4D05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7CE6D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CC689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EEE02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C25DB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606209F"/>
    <w:multiLevelType w:val="hybridMultilevel"/>
    <w:tmpl w:val="4C1AF768"/>
    <w:lvl w:ilvl="0" w:tplc="0206DAA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BA07A7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06AA1C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E46865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FCE428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C56B5F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2EC550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E32B82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EE25EF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>
    <w:nsid w:val="4AF9680E"/>
    <w:multiLevelType w:val="hybridMultilevel"/>
    <w:tmpl w:val="7BFE4220"/>
    <w:lvl w:ilvl="0" w:tplc="2092E5A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C7C492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D4A29C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1FECEC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B70DAF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520B3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7E0062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4F27A9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EAFE9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>
    <w:nsid w:val="4B180C0C"/>
    <w:multiLevelType w:val="hybridMultilevel"/>
    <w:tmpl w:val="B9903D38"/>
    <w:lvl w:ilvl="0" w:tplc="FD94E2E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2A201C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D4C8F0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AE65E6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0A2457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D548DE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5BAA88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0048C6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CE2336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>
    <w:nsid w:val="4CA4697E"/>
    <w:multiLevelType w:val="hybridMultilevel"/>
    <w:tmpl w:val="A4C0ED04"/>
    <w:lvl w:ilvl="0" w:tplc="3E92DB2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0AF6F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B685D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D10033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E08351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27A58C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73467B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EE201B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7026E1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>
    <w:nsid w:val="5A565253"/>
    <w:multiLevelType w:val="hybridMultilevel"/>
    <w:tmpl w:val="0FD4916A"/>
    <w:lvl w:ilvl="0" w:tplc="F1888A6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3EAAB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F607C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86F13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E6C73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2EBE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1228C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4299C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78E5B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AB521A6"/>
    <w:multiLevelType w:val="hybridMultilevel"/>
    <w:tmpl w:val="33E67E70"/>
    <w:lvl w:ilvl="0" w:tplc="F6244BD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ADED8B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0F27B4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3D8F2E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0166AE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B6860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6CAC15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8CB62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CCCAE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>
    <w:nsid w:val="5CBE2742"/>
    <w:multiLevelType w:val="hybridMultilevel"/>
    <w:tmpl w:val="6A106350"/>
    <w:numStyleLink w:val="ImportierterStil1"/>
  </w:abstractNum>
  <w:abstractNum w:abstractNumId="27">
    <w:nsid w:val="5D247DCC"/>
    <w:multiLevelType w:val="hybridMultilevel"/>
    <w:tmpl w:val="93C0D16A"/>
    <w:lvl w:ilvl="0" w:tplc="560EDB3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01C0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28A61F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3E4CAF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EDACA0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70877B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6EAA85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DF476F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64CCD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8">
    <w:nsid w:val="6C833ABF"/>
    <w:multiLevelType w:val="hybridMultilevel"/>
    <w:tmpl w:val="CC6E0C26"/>
    <w:lvl w:ilvl="0" w:tplc="86E2FB7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34C1F0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B92C40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C4E713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3AC2DB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6AA728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A1010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2A490F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514B50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>
    <w:nsid w:val="6D0F1A6E"/>
    <w:multiLevelType w:val="hybridMultilevel"/>
    <w:tmpl w:val="6C2C5248"/>
    <w:lvl w:ilvl="0" w:tplc="2886081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A6719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C628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54F5E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DC960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4E8D6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BE787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7667B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1A006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6F0E376B"/>
    <w:multiLevelType w:val="hybridMultilevel"/>
    <w:tmpl w:val="8188B0FC"/>
    <w:lvl w:ilvl="0" w:tplc="21923E5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E6624F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C62F5C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6D0134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BCF07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090E86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2ECC9C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A2AE58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7D4565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>
    <w:nsid w:val="6F3A52C2"/>
    <w:multiLevelType w:val="hybridMultilevel"/>
    <w:tmpl w:val="6256EA0A"/>
    <w:lvl w:ilvl="0" w:tplc="0BC8399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34E13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B8F26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6E49F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FC719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0CAD7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D8111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DC741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E60BC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7C594701"/>
    <w:multiLevelType w:val="hybridMultilevel"/>
    <w:tmpl w:val="7B82939A"/>
    <w:lvl w:ilvl="0" w:tplc="1D68A8B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603AE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ACA2A4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F7E2A1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B3EC09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B1C58B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D3A6C3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58C54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7FA83B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0"/>
  </w:num>
  <w:num w:numId="2">
    <w:abstractNumId w:val="21"/>
  </w:num>
  <w:num w:numId="3">
    <w:abstractNumId w:val="21"/>
    <w:lvlOverride w:ilvl="0">
      <w:lvl w:ilvl="0" w:tplc="2092E5A0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7C492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4A29C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FECECC">
        <w:start w:val="1"/>
        <w:numFmt w:val="bullet"/>
        <w:lvlText w:val="•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70DAF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20B37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E00626">
        <w:start w:val="1"/>
        <w:numFmt w:val="bullet"/>
        <w:lvlText w:val="•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F27A9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EAFE9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7"/>
  </w:num>
  <w:num w:numId="5">
    <w:abstractNumId w:val="30"/>
  </w:num>
  <w:num w:numId="6">
    <w:abstractNumId w:val="8"/>
  </w:num>
  <w:num w:numId="7">
    <w:abstractNumId w:val="31"/>
  </w:num>
  <w:num w:numId="8">
    <w:abstractNumId w:val="11"/>
  </w:num>
  <w:num w:numId="9">
    <w:abstractNumId w:val="29"/>
  </w:num>
  <w:num w:numId="10">
    <w:abstractNumId w:val="32"/>
  </w:num>
  <w:num w:numId="11">
    <w:abstractNumId w:val="0"/>
  </w:num>
  <w:num w:numId="12">
    <w:abstractNumId w:val="2"/>
  </w:num>
  <w:num w:numId="13">
    <w:abstractNumId w:val="12"/>
  </w:num>
  <w:num w:numId="14">
    <w:abstractNumId w:val="20"/>
  </w:num>
  <w:num w:numId="15">
    <w:abstractNumId w:val="17"/>
  </w:num>
  <w:num w:numId="16">
    <w:abstractNumId w:val="25"/>
  </w:num>
  <w:num w:numId="17">
    <w:abstractNumId w:val="23"/>
  </w:num>
  <w:num w:numId="18">
    <w:abstractNumId w:val="1"/>
  </w:num>
  <w:num w:numId="19">
    <w:abstractNumId w:val="18"/>
  </w:num>
  <w:num w:numId="20">
    <w:abstractNumId w:val="4"/>
  </w:num>
  <w:num w:numId="21">
    <w:abstractNumId w:val="28"/>
  </w:num>
  <w:num w:numId="22">
    <w:abstractNumId w:val="5"/>
  </w:num>
  <w:num w:numId="23">
    <w:abstractNumId w:val="7"/>
  </w:num>
  <w:num w:numId="24">
    <w:abstractNumId w:val="22"/>
  </w:num>
  <w:num w:numId="25">
    <w:abstractNumId w:val="6"/>
  </w:num>
  <w:num w:numId="26">
    <w:abstractNumId w:val="9"/>
  </w:num>
  <w:num w:numId="27">
    <w:abstractNumId w:val="16"/>
  </w:num>
  <w:num w:numId="28">
    <w:abstractNumId w:val="19"/>
  </w:num>
  <w:num w:numId="29">
    <w:abstractNumId w:val="24"/>
  </w:num>
  <w:num w:numId="30">
    <w:abstractNumId w:val="15"/>
  </w:num>
  <w:num w:numId="31">
    <w:abstractNumId w:val="3"/>
  </w:num>
  <w:num w:numId="32">
    <w:abstractNumId w:val="13"/>
  </w:num>
  <w:num w:numId="33">
    <w:abstractNumId w:val="2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94"/>
    <w:rsid w:val="00014C3F"/>
    <w:rsid w:val="00087092"/>
    <w:rsid w:val="000C2521"/>
    <w:rsid w:val="00251525"/>
    <w:rsid w:val="00397E2C"/>
    <w:rsid w:val="003A5779"/>
    <w:rsid w:val="00485CD5"/>
    <w:rsid w:val="004B333F"/>
    <w:rsid w:val="00581194"/>
    <w:rsid w:val="00601235"/>
    <w:rsid w:val="00616CB2"/>
    <w:rsid w:val="00643669"/>
    <w:rsid w:val="006E3295"/>
    <w:rsid w:val="007D7667"/>
    <w:rsid w:val="007F6FDF"/>
    <w:rsid w:val="00962DB5"/>
    <w:rsid w:val="00984A94"/>
    <w:rsid w:val="009C00F7"/>
    <w:rsid w:val="00A4250F"/>
    <w:rsid w:val="00B02696"/>
    <w:rsid w:val="00F54FF4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E3295"/>
    <w:pPr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4A94"/>
    <w:rPr>
      <w:u w:val="single"/>
    </w:rPr>
  </w:style>
  <w:style w:type="table" w:customStyle="1" w:styleId="TableNormal">
    <w:name w:val="Table Normal"/>
    <w:rsid w:val="00984A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984A94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rsid w:val="00984A94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xt">
    <w:name w:val="Text"/>
    <w:rsid w:val="00984A9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rsid w:val="00984A94"/>
    <w:pPr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erschrift61">
    <w:name w:val="Überschrift 61"/>
    <w:rsid w:val="00984A94"/>
    <w:pPr>
      <w:suppressAutoHyphens/>
    </w:pPr>
    <w:rPr>
      <w:rFonts w:cs="Arial Unicode MS"/>
      <w:color w:val="000000"/>
      <w:u w:color="000000"/>
    </w:rPr>
  </w:style>
  <w:style w:type="paragraph" w:styleId="Listenabsatz">
    <w:name w:val="List Paragraph"/>
    <w:rsid w:val="00984A94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ierterStil1">
    <w:name w:val="Importierter Stil: 1"/>
    <w:rsid w:val="00984A94"/>
    <w:pPr>
      <w:numPr>
        <w:numId w:val="32"/>
      </w:numPr>
    </w:pPr>
  </w:style>
  <w:style w:type="paragraph" w:styleId="Fuzeile">
    <w:name w:val="footer"/>
    <w:basedOn w:val="Standard"/>
    <w:link w:val="FuzeileZchn"/>
    <w:uiPriority w:val="99"/>
    <w:semiHidden/>
    <w:unhideWhenUsed/>
    <w:rsid w:val="003A5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A5779"/>
    <w:rPr>
      <w:rFonts w:ascii="Arial" w:hAnsi="Arial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E3295"/>
    <w:pPr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84A94"/>
    <w:rPr>
      <w:u w:val="single"/>
    </w:rPr>
  </w:style>
  <w:style w:type="table" w:customStyle="1" w:styleId="TableNormal">
    <w:name w:val="Table Normal"/>
    <w:rsid w:val="00984A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rsid w:val="00984A94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rsid w:val="00984A94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xt">
    <w:name w:val="Text"/>
    <w:rsid w:val="00984A9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Default">
    <w:name w:val="Default"/>
    <w:rsid w:val="00984A94"/>
    <w:pPr>
      <w:suppressAutoHyphens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berschrift61">
    <w:name w:val="Überschrift 61"/>
    <w:rsid w:val="00984A94"/>
    <w:pPr>
      <w:suppressAutoHyphens/>
    </w:pPr>
    <w:rPr>
      <w:rFonts w:cs="Arial Unicode MS"/>
      <w:color w:val="000000"/>
      <w:u w:color="000000"/>
    </w:rPr>
  </w:style>
  <w:style w:type="paragraph" w:styleId="Listenabsatz">
    <w:name w:val="List Paragraph"/>
    <w:rsid w:val="00984A94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ierterStil1">
    <w:name w:val="Importierter Stil: 1"/>
    <w:rsid w:val="00984A94"/>
    <w:pPr>
      <w:numPr>
        <w:numId w:val="32"/>
      </w:numPr>
    </w:pPr>
  </w:style>
  <w:style w:type="paragraph" w:styleId="Fuzeile">
    <w:name w:val="footer"/>
    <w:basedOn w:val="Standard"/>
    <w:link w:val="FuzeileZchn"/>
    <w:uiPriority w:val="99"/>
    <w:semiHidden/>
    <w:unhideWhenUsed/>
    <w:rsid w:val="003A5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A5779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2908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Drechsel</dc:creator>
  <cp:lastModifiedBy>User</cp:lastModifiedBy>
  <cp:revision>2</cp:revision>
  <dcterms:created xsi:type="dcterms:W3CDTF">2016-06-15T06:51:00Z</dcterms:created>
  <dcterms:modified xsi:type="dcterms:W3CDTF">2016-06-15T06:51:00Z</dcterms:modified>
</cp:coreProperties>
</file>