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709DA" w:rsidRPr="003709DA" w14:paraId="7EC3C3B5" w14:textId="77777777" w:rsidTr="004C2304">
        <w:trPr>
          <w:trHeight w:val="567"/>
        </w:trPr>
        <w:tc>
          <w:tcPr>
            <w:tcW w:w="9212" w:type="dxa"/>
            <w:tcBorders>
              <w:bottom w:val="single" w:sz="4" w:space="0" w:color="auto"/>
            </w:tcBorders>
            <w:shd w:val="clear" w:color="auto" w:fill="auto"/>
          </w:tcPr>
          <w:p w14:paraId="78FC3680" w14:textId="77777777" w:rsidR="003709DA" w:rsidRPr="004C2304" w:rsidRDefault="00D9584C" w:rsidP="00D9584C">
            <w:pPr>
              <w:rPr>
                <w:b/>
                <w:sz w:val="18"/>
                <w:szCs w:val="18"/>
              </w:rPr>
            </w:pPr>
            <w:r w:rsidRPr="004C2304">
              <w:rPr>
                <w:sz w:val="14"/>
                <w:szCs w:val="14"/>
              </w:rPr>
              <w:t>Name/ Vorname</w:t>
            </w:r>
          </w:p>
        </w:tc>
      </w:tr>
      <w:tr w:rsidR="003709DA" w:rsidRPr="004C2304" w14:paraId="78FE6744" w14:textId="77777777" w:rsidTr="004C2304">
        <w:tc>
          <w:tcPr>
            <w:tcW w:w="9212" w:type="dxa"/>
            <w:tcBorders>
              <w:left w:val="nil"/>
              <w:right w:val="nil"/>
            </w:tcBorders>
            <w:shd w:val="clear" w:color="auto" w:fill="auto"/>
          </w:tcPr>
          <w:p w14:paraId="3737F6A8" w14:textId="77777777" w:rsidR="003709DA" w:rsidRPr="004C2304" w:rsidRDefault="003709DA" w:rsidP="004C2304">
            <w:pPr>
              <w:spacing w:before="20"/>
              <w:rPr>
                <w:sz w:val="14"/>
                <w:szCs w:val="14"/>
              </w:rPr>
            </w:pPr>
          </w:p>
        </w:tc>
      </w:tr>
      <w:tr w:rsidR="003709DA" w:rsidRPr="003709DA" w14:paraId="0C389F9E" w14:textId="77777777" w:rsidTr="004C2304">
        <w:trPr>
          <w:trHeight w:val="567"/>
        </w:trPr>
        <w:tc>
          <w:tcPr>
            <w:tcW w:w="9212" w:type="dxa"/>
            <w:tcBorders>
              <w:bottom w:val="single" w:sz="4" w:space="0" w:color="auto"/>
            </w:tcBorders>
            <w:shd w:val="clear" w:color="auto" w:fill="auto"/>
          </w:tcPr>
          <w:p w14:paraId="52CC8C8B" w14:textId="77777777" w:rsidR="003709DA" w:rsidRPr="003709DA" w:rsidRDefault="00D9584C" w:rsidP="00133F23">
            <w:r w:rsidRPr="004C2304">
              <w:rPr>
                <w:sz w:val="14"/>
                <w:szCs w:val="14"/>
              </w:rPr>
              <w:t>Privatanschrift</w:t>
            </w:r>
          </w:p>
        </w:tc>
      </w:tr>
      <w:tr w:rsidR="003709DA" w:rsidRPr="004C2304" w14:paraId="66A22158" w14:textId="77777777" w:rsidTr="004C2304">
        <w:tc>
          <w:tcPr>
            <w:tcW w:w="9212" w:type="dxa"/>
            <w:tcBorders>
              <w:left w:val="nil"/>
              <w:right w:val="nil"/>
            </w:tcBorders>
            <w:shd w:val="clear" w:color="auto" w:fill="auto"/>
          </w:tcPr>
          <w:p w14:paraId="7350322F" w14:textId="77777777" w:rsidR="003709DA" w:rsidRPr="004C2304" w:rsidRDefault="003709DA" w:rsidP="004C2304">
            <w:pPr>
              <w:spacing w:before="20"/>
              <w:rPr>
                <w:sz w:val="14"/>
                <w:szCs w:val="14"/>
              </w:rPr>
            </w:pPr>
          </w:p>
        </w:tc>
      </w:tr>
      <w:tr w:rsidR="003709DA" w:rsidRPr="003709DA" w14:paraId="3A57A593" w14:textId="77777777" w:rsidTr="004C2304">
        <w:trPr>
          <w:trHeight w:val="567"/>
        </w:trPr>
        <w:tc>
          <w:tcPr>
            <w:tcW w:w="9212" w:type="dxa"/>
            <w:tcBorders>
              <w:bottom w:val="single" w:sz="4" w:space="0" w:color="auto"/>
            </w:tcBorders>
            <w:shd w:val="clear" w:color="auto" w:fill="auto"/>
          </w:tcPr>
          <w:p w14:paraId="74E618F0" w14:textId="77777777" w:rsidR="003709DA" w:rsidRPr="003709DA" w:rsidRDefault="00D9584C" w:rsidP="00133F23">
            <w:r w:rsidRPr="004C2304">
              <w:rPr>
                <w:sz w:val="14"/>
                <w:szCs w:val="14"/>
              </w:rPr>
              <w:t>Studienseminar</w:t>
            </w:r>
          </w:p>
        </w:tc>
      </w:tr>
    </w:tbl>
    <w:p w14:paraId="4F77D1F1" w14:textId="77777777" w:rsidR="003709DA" w:rsidRDefault="003709DA"/>
    <w:p w14:paraId="42BDE6B6" w14:textId="2A26735B" w:rsidR="003709DA" w:rsidRPr="00304B53" w:rsidRDefault="001D3E14" w:rsidP="003E5326">
      <w:pPr>
        <w:outlineLvl w:val="0"/>
        <w:rPr>
          <w:szCs w:val="22"/>
        </w:rPr>
      </w:pPr>
      <w:r>
        <w:rPr>
          <w:szCs w:val="22"/>
        </w:rPr>
        <w:t>Regionales Landesamt für Schule und Bildung</w:t>
      </w:r>
      <w:r w:rsidR="003A2E11">
        <w:rPr>
          <w:szCs w:val="22"/>
        </w:rPr>
        <w:t xml:space="preserve"> BS</w:t>
      </w:r>
    </w:p>
    <w:p w14:paraId="0A48BDFF" w14:textId="77777777" w:rsidR="003709DA" w:rsidRPr="00304B53" w:rsidRDefault="006B2282">
      <w:pPr>
        <w:rPr>
          <w:szCs w:val="22"/>
        </w:rPr>
      </w:pPr>
      <w:r w:rsidRPr="00304B53">
        <w:rPr>
          <w:szCs w:val="22"/>
        </w:rPr>
        <w:t>Dezernat 1 P</w:t>
      </w:r>
    </w:p>
    <w:p w14:paraId="23AD8601" w14:textId="77777777" w:rsidR="00F30178" w:rsidRPr="00304B53" w:rsidRDefault="003709DA">
      <w:pPr>
        <w:rPr>
          <w:szCs w:val="22"/>
        </w:rPr>
      </w:pPr>
      <w:r w:rsidRPr="00304B53">
        <w:rPr>
          <w:szCs w:val="22"/>
        </w:rPr>
        <w:t>Postfach 30 51</w:t>
      </w:r>
    </w:p>
    <w:p w14:paraId="52FA87D7" w14:textId="77777777" w:rsidR="003709DA" w:rsidRPr="00304B53" w:rsidRDefault="003709DA">
      <w:pPr>
        <w:rPr>
          <w:szCs w:val="22"/>
        </w:rPr>
      </w:pPr>
      <w:r w:rsidRPr="00304B53">
        <w:rPr>
          <w:szCs w:val="22"/>
        </w:rPr>
        <w:t>38020 Braunschweig</w:t>
      </w:r>
    </w:p>
    <w:p w14:paraId="703A14C6" w14:textId="77777777" w:rsidR="003709DA" w:rsidRPr="00304B53" w:rsidRDefault="003709DA">
      <w:pPr>
        <w:rPr>
          <w:szCs w:val="22"/>
        </w:rPr>
      </w:pPr>
    </w:p>
    <w:p w14:paraId="7F3BEFAE" w14:textId="77777777" w:rsidR="003709DA" w:rsidRPr="00304B53" w:rsidRDefault="003709DA">
      <w:pPr>
        <w:rPr>
          <w:szCs w:val="22"/>
          <w:u w:val="single"/>
        </w:rPr>
      </w:pPr>
      <w:r w:rsidRPr="00304B53">
        <w:rPr>
          <w:szCs w:val="22"/>
          <w:u w:val="single"/>
        </w:rPr>
        <w:t>auf dem Dienstweg</w:t>
      </w:r>
    </w:p>
    <w:p w14:paraId="3966DAE0" w14:textId="77777777" w:rsidR="003709DA" w:rsidRPr="00304B53" w:rsidRDefault="003709DA">
      <w:pPr>
        <w:rPr>
          <w:szCs w:val="22"/>
        </w:rPr>
      </w:pPr>
    </w:p>
    <w:p w14:paraId="39E7962C" w14:textId="77777777" w:rsidR="003709DA" w:rsidRPr="00304B53" w:rsidRDefault="003709DA" w:rsidP="003E5326">
      <w:pPr>
        <w:outlineLvl w:val="0"/>
        <w:rPr>
          <w:b/>
          <w:szCs w:val="22"/>
        </w:rPr>
      </w:pPr>
      <w:r w:rsidRPr="00304B53">
        <w:rPr>
          <w:b/>
          <w:szCs w:val="22"/>
        </w:rPr>
        <w:t>Antrag auf Entlassung aus dem Vorbereitungsdienst</w:t>
      </w:r>
      <w:r w:rsidR="00C05B5D" w:rsidRPr="00304B53">
        <w:rPr>
          <w:b/>
          <w:szCs w:val="22"/>
        </w:rPr>
        <w:t xml:space="preserve"> </w:t>
      </w:r>
    </w:p>
    <w:p w14:paraId="0478E4D0" w14:textId="77777777" w:rsidR="003709DA" w:rsidRPr="00304B53" w:rsidRDefault="00781935">
      <w:pPr>
        <w:rPr>
          <w:szCs w:val="22"/>
        </w:rPr>
      </w:pPr>
      <w:r w:rsidRPr="00304B53">
        <w:rPr>
          <w:szCs w:val="22"/>
        </w:rPr>
        <w:t>(Bitte beachten Sie die rechtlichen Hinweise)</w:t>
      </w:r>
    </w:p>
    <w:p w14:paraId="2CEEB656" w14:textId="77777777" w:rsidR="00781935" w:rsidRPr="00304B53" w:rsidRDefault="00781935" w:rsidP="003709DA">
      <w:pPr>
        <w:jc w:val="both"/>
        <w:rPr>
          <w:szCs w:val="22"/>
        </w:rPr>
      </w:pPr>
    </w:p>
    <w:p w14:paraId="5CD5D29D" w14:textId="77777777" w:rsidR="00673789" w:rsidRPr="00304B53" w:rsidRDefault="003709DA" w:rsidP="003709DA">
      <w:pPr>
        <w:jc w:val="both"/>
        <w:rPr>
          <w:szCs w:val="22"/>
        </w:rPr>
      </w:pPr>
      <w:r w:rsidRPr="00304B53">
        <w:rPr>
          <w:szCs w:val="22"/>
        </w:rPr>
        <w:t>Hiermit beantrage ich meine Entlassung aus dem Vorbereitungsdienst gemäß §</w:t>
      </w:r>
      <w:r w:rsidR="00F30178" w:rsidRPr="00304B53">
        <w:rPr>
          <w:szCs w:val="22"/>
        </w:rPr>
        <w:t xml:space="preserve"> 23 Ab</w:t>
      </w:r>
      <w:r w:rsidR="00A56530" w:rsidRPr="00304B53">
        <w:rPr>
          <w:szCs w:val="22"/>
        </w:rPr>
        <w:t xml:space="preserve">s. 1 Nr. 4 Beamtenstatusgesetz i. V. m. § </w:t>
      </w:r>
      <w:r w:rsidR="00F30178" w:rsidRPr="00304B53">
        <w:rPr>
          <w:szCs w:val="22"/>
        </w:rPr>
        <w:t xml:space="preserve">31 </w:t>
      </w:r>
      <w:r w:rsidRPr="00304B53">
        <w:rPr>
          <w:szCs w:val="22"/>
        </w:rPr>
        <w:t>Nieder</w:t>
      </w:r>
      <w:r w:rsidR="00F30178" w:rsidRPr="00304B53">
        <w:rPr>
          <w:szCs w:val="22"/>
        </w:rPr>
        <w:t>sächsisches Beamtengesetz</w:t>
      </w:r>
      <w:r w:rsidRPr="00304B53">
        <w:rPr>
          <w:szCs w:val="22"/>
        </w:rPr>
        <w:t xml:space="preserve"> </w:t>
      </w:r>
      <w:r w:rsidR="00F30178" w:rsidRPr="00304B53">
        <w:rPr>
          <w:szCs w:val="22"/>
        </w:rPr>
        <w:t xml:space="preserve">mit Ablauf des ____________. </w:t>
      </w:r>
      <w:r w:rsidR="0063669E" w:rsidRPr="00304B53">
        <w:rPr>
          <w:szCs w:val="22"/>
        </w:rPr>
        <w:br/>
      </w:r>
      <w:r w:rsidR="0063669E" w:rsidRPr="00304B53">
        <w:rPr>
          <w:szCs w:val="22"/>
        </w:rPr>
        <w:fldChar w:fldCharType="begin">
          <w:ffData>
            <w:name w:val="Kontrollkästchen1"/>
            <w:enabled/>
            <w:calcOnExit w:val="0"/>
            <w:checkBox>
              <w:sizeAuto/>
              <w:default w:val="0"/>
            </w:checkBox>
          </w:ffData>
        </w:fldChar>
      </w:r>
      <w:bookmarkStart w:id="0" w:name="Kontrollkästchen1"/>
      <w:r w:rsidR="0063669E" w:rsidRPr="00304B53">
        <w:rPr>
          <w:szCs w:val="22"/>
        </w:rPr>
        <w:instrText xml:space="preserve"> FORMCHECKBOX </w:instrText>
      </w:r>
      <w:r w:rsidR="00304F79">
        <w:rPr>
          <w:szCs w:val="22"/>
        </w:rPr>
      </w:r>
      <w:r w:rsidR="00304F79">
        <w:rPr>
          <w:szCs w:val="22"/>
        </w:rPr>
        <w:fldChar w:fldCharType="separate"/>
      </w:r>
      <w:r w:rsidR="0063669E" w:rsidRPr="00304B53">
        <w:rPr>
          <w:szCs w:val="22"/>
        </w:rPr>
        <w:fldChar w:fldCharType="end"/>
      </w:r>
      <w:bookmarkEnd w:id="0"/>
      <w:r w:rsidR="0063669E" w:rsidRPr="00304B53">
        <w:rPr>
          <w:szCs w:val="22"/>
        </w:rPr>
        <w:t xml:space="preserve"> </w:t>
      </w:r>
      <w:r w:rsidR="00AA34F2" w:rsidRPr="00304B53">
        <w:rPr>
          <w:szCs w:val="22"/>
        </w:rPr>
        <w:t>Eine</w:t>
      </w:r>
      <w:r w:rsidR="0090087D" w:rsidRPr="00304B53">
        <w:rPr>
          <w:szCs w:val="22"/>
        </w:rPr>
        <w:t xml:space="preserve"> </w:t>
      </w:r>
      <w:r w:rsidR="00C52563" w:rsidRPr="00304B53">
        <w:rPr>
          <w:szCs w:val="22"/>
        </w:rPr>
        <w:t>ausführliche Begründung</w:t>
      </w:r>
      <w:r w:rsidR="0090087D" w:rsidRPr="00304B53">
        <w:rPr>
          <w:szCs w:val="22"/>
        </w:rPr>
        <w:t xml:space="preserve"> </w:t>
      </w:r>
      <w:r w:rsidR="00AA34F2" w:rsidRPr="00304B53">
        <w:rPr>
          <w:szCs w:val="22"/>
        </w:rPr>
        <w:t>meines Entlassungsantrages habe ich beigefügt.</w:t>
      </w:r>
    </w:p>
    <w:p w14:paraId="11FDB4EB" w14:textId="77777777" w:rsidR="00C05B5D" w:rsidRPr="00304B53" w:rsidRDefault="005372EC" w:rsidP="009F396D">
      <w:pPr>
        <w:spacing w:before="120"/>
        <w:jc w:val="both"/>
        <w:rPr>
          <w:rFonts w:cs="Arial"/>
          <w:szCs w:val="22"/>
        </w:rPr>
      </w:pPr>
      <w:r w:rsidRPr="00304B53">
        <w:rPr>
          <w:szCs w:val="22"/>
        </w:rPr>
        <w:t>Bis zum Wirksamwerden der Entlassung beantrage ich ab ____________ Sonderurlaub unter Wegfall der Bezüge.</w:t>
      </w:r>
      <w:r w:rsidR="005B0F4F" w:rsidRPr="00304B53">
        <w:rPr>
          <w:rFonts w:cs="Arial"/>
          <w:szCs w:val="22"/>
        </w:rPr>
        <w:t xml:space="preserve"> </w:t>
      </w:r>
    </w:p>
    <w:p w14:paraId="4D1253B7" w14:textId="77777777" w:rsidR="00781935" w:rsidRPr="00304B53" w:rsidRDefault="005B0F4F" w:rsidP="00781935">
      <w:pPr>
        <w:spacing w:before="120"/>
        <w:rPr>
          <w:rFonts w:cs="Arial"/>
          <w:szCs w:val="22"/>
          <w:u w:val="single"/>
        </w:rPr>
      </w:pPr>
      <w:r w:rsidRPr="00304B53">
        <w:rPr>
          <w:rFonts w:cs="Arial"/>
          <w:szCs w:val="22"/>
          <w:u w:val="single"/>
        </w:rPr>
        <w:t xml:space="preserve">Mir ist bekannt, </w:t>
      </w:r>
    </w:p>
    <w:p w14:paraId="53228419" w14:textId="77777777" w:rsidR="003709DA" w:rsidRPr="00304B53" w:rsidRDefault="005B0F4F" w:rsidP="00781935">
      <w:pPr>
        <w:numPr>
          <w:ilvl w:val="0"/>
          <w:numId w:val="2"/>
        </w:numPr>
        <w:tabs>
          <w:tab w:val="clear" w:pos="1440"/>
          <w:tab w:val="num" w:pos="540"/>
        </w:tabs>
        <w:spacing w:before="120"/>
        <w:ind w:left="540" w:hanging="540"/>
        <w:rPr>
          <w:rFonts w:cs="Arial"/>
          <w:szCs w:val="22"/>
          <w:u w:val="single"/>
        </w:rPr>
      </w:pPr>
      <w:r w:rsidRPr="00304B53">
        <w:rPr>
          <w:rFonts w:cs="Arial"/>
          <w:szCs w:val="22"/>
          <w:u w:val="single"/>
        </w:rPr>
        <w:t>dass ich bis zur Wirksamkeit der Entlassung weiterhin im Beamtenverhältnis stehe und meinen Dienst versehen muss</w:t>
      </w:r>
      <w:r w:rsidR="003644BB" w:rsidRPr="00304B53">
        <w:rPr>
          <w:rFonts w:cs="Arial"/>
          <w:szCs w:val="22"/>
          <w:u w:val="single"/>
        </w:rPr>
        <w:t>, sofern ich nicht Sonderurlaub ohne Bezüge bean</w:t>
      </w:r>
      <w:r w:rsidR="00781935" w:rsidRPr="00304B53">
        <w:rPr>
          <w:rFonts w:cs="Arial"/>
          <w:szCs w:val="22"/>
          <w:u w:val="single"/>
        </w:rPr>
        <w:t>tragt habe,</w:t>
      </w:r>
      <w:r w:rsidRPr="00304B53">
        <w:rPr>
          <w:rFonts w:cs="Arial"/>
          <w:szCs w:val="22"/>
          <w:u w:val="single"/>
        </w:rPr>
        <w:t xml:space="preserve"> </w:t>
      </w:r>
    </w:p>
    <w:p w14:paraId="6E328D25" w14:textId="77777777" w:rsidR="00B061BE" w:rsidRDefault="00B061BE" w:rsidP="00781935">
      <w:pPr>
        <w:numPr>
          <w:ilvl w:val="0"/>
          <w:numId w:val="2"/>
        </w:numPr>
        <w:tabs>
          <w:tab w:val="clear" w:pos="1440"/>
          <w:tab w:val="num" w:pos="540"/>
        </w:tabs>
        <w:ind w:left="540" w:hanging="540"/>
        <w:rPr>
          <w:szCs w:val="22"/>
        </w:rPr>
      </w:pPr>
      <w:r>
        <w:rPr>
          <w:szCs w:val="22"/>
        </w:rPr>
        <w:t xml:space="preserve">dass die Prüfung als mit „ungenügend (6)“ bewertet gilt, wenn der Prüfling nach Einleitung der Staatsprüfung auf Antrag aus dem Vorbereitungsdienst entlassen wird, es sei denn, dass der Prüfling </w:t>
      </w:r>
      <w:r w:rsidRPr="00B061BE">
        <w:rPr>
          <w:b/>
          <w:szCs w:val="22"/>
        </w:rPr>
        <w:t>vor</w:t>
      </w:r>
      <w:r>
        <w:rPr>
          <w:b/>
          <w:szCs w:val="22"/>
        </w:rPr>
        <w:t xml:space="preserve"> </w:t>
      </w:r>
      <w:r>
        <w:rPr>
          <w:szCs w:val="22"/>
        </w:rPr>
        <w:t>der Entlassung einen schwerwiegenden persönlichen Gru</w:t>
      </w:r>
      <w:r w:rsidR="006E70E6">
        <w:rPr>
          <w:szCs w:val="22"/>
        </w:rPr>
        <w:t>nd für den Antrag dargelegt hat,</w:t>
      </w:r>
    </w:p>
    <w:p w14:paraId="245DAB05" w14:textId="77777777" w:rsidR="00781935" w:rsidRPr="00304B53" w:rsidRDefault="00227F36" w:rsidP="00781935">
      <w:pPr>
        <w:numPr>
          <w:ilvl w:val="0"/>
          <w:numId w:val="2"/>
        </w:numPr>
        <w:tabs>
          <w:tab w:val="clear" w:pos="1440"/>
          <w:tab w:val="num" w:pos="540"/>
        </w:tabs>
        <w:ind w:left="540" w:hanging="540"/>
        <w:rPr>
          <w:szCs w:val="22"/>
        </w:rPr>
      </w:pPr>
      <w:r w:rsidRPr="00304B53">
        <w:rPr>
          <w:szCs w:val="22"/>
        </w:rPr>
        <w:t>dass n</w:t>
      </w:r>
      <w:r w:rsidR="003709DA" w:rsidRPr="00304B53">
        <w:rPr>
          <w:szCs w:val="22"/>
        </w:rPr>
        <w:t xml:space="preserve">icht eingestellt wird, wer bereits mehr als </w:t>
      </w:r>
      <w:r w:rsidR="00AA5FD3" w:rsidRPr="00304B53">
        <w:rPr>
          <w:b/>
          <w:szCs w:val="22"/>
        </w:rPr>
        <w:t>9 Monate</w:t>
      </w:r>
      <w:r w:rsidR="00AA5FD3" w:rsidRPr="00304B53">
        <w:rPr>
          <w:szCs w:val="22"/>
        </w:rPr>
        <w:t xml:space="preserve"> Vorbereitungsdienst für dasselbe Lehramt</w:t>
      </w:r>
      <w:r w:rsidR="003709DA" w:rsidRPr="00304B53">
        <w:rPr>
          <w:szCs w:val="22"/>
        </w:rPr>
        <w:t xml:space="preserve"> in Niedersachsen </w:t>
      </w:r>
      <w:r w:rsidR="00AA5FD3" w:rsidRPr="00304B53">
        <w:rPr>
          <w:szCs w:val="22"/>
        </w:rPr>
        <w:t xml:space="preserve">oder ein vergleichbares Lehramt in einem anderen </w:t>
      </w:r>
      <w:r w:rsidR="00FF60D8" w:rsidRPr="00304B53">
        <w:rPr>
          <w:szCs w:val="22"/>
        </w:rPr>
        <w:t>Bundesland</w:t>
      </w:r>
      <w:r w:rsidR="003709DA" w:rsidRPr="00304B53">
        <w:rPr>
          <w:szCs w:val="22"/>
        </w:rPr>
        <w:t xml:space="preserve"> abgeleistet hat</w:t>
      </w:r>
      <w:r w:rsidR="007A6358" w:rsidRPr="00304B53">
        <w:rPr>
          <w:szCs w:val="22"/>
        </w:rPr>
        <w:t xml:space="preserve"> und A</w:t>
      </w:r>
      <w:r w:rsidR="00AA5FD3" w:rsidRPr="00304B53">
        <w:rPr>
          <w:szCs w:val="22"/>
        </w:rPr>
        <w:t>usnahmen hiervon nur aus</w:t>
      </w:r>
      <w:r w:rsidRPr="00304B53">
        <w:rPr>
          <w:szCs w:val="22"/>
        </w:rPr>
        <w:t xml:space="preserve"> </w:t>
      </w:r>
      <w:r w:rsidR="00802ED4" w:rsidRPr="00304B53">
        <w:rPr>
          <w:szCs w:val="22"/>
        </w:rPr>
        <w:t>schwerwiegende</w:t>
      </w:r>
      <w:r w:rsidR="00AA5FD3" w:rsidRPr="00304B53">
        <w:rPr>
          <w:szCs w:val="22"/>
        </w:rPr>
        <w:t>n</w:t>
      </w:r>
      <w:r w:rsidRPr="00304B53">
        <w:rPr>
          <w:szCs w:val="22"/>
        </w:rPr>
        <w:t xml:space="preserve"> persönliche</w:t>
      </w:r>
      <w:r w:rsidR="00AA5FD3" w:rsidRPr="00304B53">
        <w:rPr>
          <w:szCs w:val="22"/>
        </w:rPr>
        <w:t>n</w:t>
      </w:r>
      <w:r w:rsidRPr="00304B53">
        <w:rPr>
          <w:szCs w:val="22"/>
        </w:rPr>
        <w:t xml:space="preserve"> Gründe</w:t>
      </w:r>
      <w:r w:rsidR="00AA5FD3" w:rsidRPr="00304B53">
        <w:rPr>
          <w:szCs w:val="22"/>
        </w:rPr>
        <w:t>n</w:t>
      </w:r>
      <w:r w:rsidRPr="00304B53">
        <w:rPr>
          <w:szCs w:val="22"/>
        </w:rPr>
        <w:t xml:space="preserve"> </w:t>
      </w:r>
      <w:r w:rsidR="00AA5FD3" w:rsidRPr="00304B53">
        <w:rPr>
          <w:szCs w:val="22"/>
        </w:rPr>
        <w:t>zulässig sind</w:t>
      </w:r>
      <w:r w:rsidR="00781935" w:rsidRPr="00304B53">
        <w:rPr>
          <w:szCs w:val="22"/>
        </w:rPr>
        <w:t>,</w:t>
      </w:r>
    </w:p>
    <w:p w14:paraId="3876ABEB" w14:textId="77777777" w:rsidR="00A51915" w:rsidRDefault="00A51915" w:rsidP="00781935">
      <w:pPr>
        <w:numPr>
          <w:ilvl w:val="0"/>
          <w:numId w:val="2"/>
        </w:numPr>
        <w:tabs>
          <w:tab w:val="clear" w:pos="1440"/>
          <w:tab w:val="num" w:pos="540"/>
        </w:tabs>
        <w:ind w:left="540" w:hanging="540"/>
        <w:rPr>
          <w:szCs w:val="22"/>
        </w:rPr>
      </w:pPr>
      <w:r w:rsidRPr="00304B53">
        <w:rPr>
          <w:szCs w:val="22"/>
        </w:rPr>
        <w:t xml:space="preserve">dass ich nach meiner Entlassung keinen Anspruch auf Bezüge und Versorgung habe und die Dienstbezeichnung nicht mehr führen darf. Zuviel gezahlte Bezüge werden </w:t>
      </w:r>
      <w:r w:rsidR="00AA5FD3" w:rsidRPr="00304B53">
        <w:rPr>
          <w:szCs w:val="22"/>
        </w:rPr>
        <w:t>von der OFD Niedersachsen –</w:t>
      </w:r>
      <w:r w:rsidRPr="00304B53">
        <w:rPr>
          <w:szCs w:val="22"/>
        </w:rPr>
        <w:t xml:space="preserve"> Lande</w:t>
      </w:r>
      <w:r w:rsidR="00F43625" w:rsidRPr="00304B53">
        <w:rPr>
          <w:szCs w:val="22"/>
        </w:rPr>
        <w:t>s</w:t>
      </w:r>
      <w:r w:rsidR="00AA5FD3" w:rsidRPr="00304B53">
        <w:rPr>
          <w:szCs w:val="22"/>
        </w:rPr>
        <w:t>weite Bezüge und Versorgungsstelle -</w:t>
      </w:r>
      <w:r w:rsidRPr="00304B53">
        <w:rPr>
          <w:szCs w:val="22"/>
        </w:rPr>
        <w:t xml:space="preserve"> zurückgefordert.</w:t>
      </w:r>
    </w:p>
    <w:p w14:paraId="3BAE2CB0" w14:textId="77777777" w:rsidR="00304B53" w:rsidRPr="00304B53" w:rsidRDefault="00304B53" w:rsidP="00304B53">
      <w:pPr>
        <w:ind w:left="540"/>
        <w:rPr>
          <w:szCs w:val="22"/>
        </w:rPr>
      </w:pPr>
    </w:p>
    <w:p w14:paraId="23F53F5F" w14:textId="77777777" w:rsidR="00304B53" w:rsidRPr="00304B53" w:rsidRDefault="00304B53" w:rsidP="00304B53">
      <w:pPr>
        <w:rPr>
          <w:szCs w:val="22"/>
        </w:rPr>
      </w:pPr>
      <w:r w:rsidRPr="00304B53">
        <w:rPr>
          <w:szCs w:val="22"/>
        </w:rPr>
        <w:t>Die rechtlichen Hinweise (Anlage zum Entlassungsantrag) habe ich zur Kenntnis genommen.</w:t>
      </w:r>
    </w:p>
    <w:p w14:paraId="128CD46A" w14:textId="77777777" w:rsidR="00BF0D65" w:rsidRPr="00781935" w:rsidRDefault="00BF0D65" w:rsidP="00781935">
      <w:pPr>
        <w:rPr>
          <w:sz w:val="20"/>
        </w:rPr>
      </w:pPr>
    </w:p>
    <w:p w14:paraId="3FBDA320" w14:textId="77777777" w:rsidR="008562DE" w:rsidRPr="00781935" w:rsidRDefault="008562DE" w:rsidP="00781935">
      <w:pPr>
        <w:rPr>
          <w:sz w:val="20"/>
        </w:rPr>
      </w:pPr>
    </w:p>
    <w:p w14:paraId="6927DA70" w14:textId="77777777" w:rsidR="00220C5C" w:rsidRPr="00781935" w:rsidRDefault="00220C5C" w:rsidP="00781935">
      <w:pPr>
        <w:rPr>
          <w:sz w:val="20"/>
        </w:rPr>
      </w:pPr>
    </w:p>
    <w:p w14:paraId="38F3F665" w14:textId="77777777" w:rsidR="005372EC" w:rsidRDefault="00844309" w:rsidP="00A51915">
      <w:pPr>
        <w:jc w:val="both"/>
        <w:rPr>
          <w:sz w:val="20"/>
        </w:rPr>
      </w:pPr>
      <w:r>
        <w:rPr>
          <w:sz w:val="20"/>
        </w:rPr>
        <w:t>---------------------------------------------------------</w:t>
      </w:r>
    </w:p>
    <w:p w14:paraId="02405643" w14:textId="77777777" w:rsidR="005372EC" w:rsidRPr="005372EC" w:rsidRDefault="005372EC" w:rsidP="003E5326">
      <w:pPr>
        <w:jc w:val="both"/>
        <w:outlineLvl w:val="0"/>
        <w:rPr>
          <w:sz w:val="16"/>
          <w:szCs w:val="16"/>
        </w:rPr>
      </w:pPr>
      <w:r w:rsidRPr="005372EC">
        <w:rPr>
          <w:sz w:val="16"/>
          <w:szCs w:val="16"/>
        </w:rPr>
        <w:t>Datum und Unterschrift</w:t>
      </w:r>
    </w:p>
    <w:p w14:paraId="793A0C72" w14:textId="77777777" w:rsidR="00304B53" w:rsidRDefault="00304B53" w:rsidP="00A51915">
      <w:pPr>
        <w:pBdr>
          <w:bottom w:val="single" w:sz="12" w:space="1" w:color="auto"/>
        </w:pBdr>
        <w:jc w:val="both"/>
        <w:rPr>
          <w:sz w:val="20"/>
        </w:rPr>
      </w:pPr>
    </w:p>
    <w:p w14:paraId="42FC75E4" w14:textId="77777777" w:rsidR="00304B53" w:rsidRDefault="00304B53" w:rsidP="00A51915">
      <w:pPr>
        <w:pBdr>
          <w:bottom w:val="single" w:sz="12" w:space="1" w:color="auto"/>
        </w:pBdr>
        <w:jc w:val="both"/>
        <w:rPr>
          <w:sz w:val="20"/>
        </w:rPr>
      </w:pPr>
    </w:p>
    <w:p w14:paraId="6A437BC6" w14:textId="77777777" w:rsidR="005372EC" w:rsidRPr="00304B53" w:rsidRDefault="005372EC" w:rsidP="003E5326">
      <w:pPr>
        <w:jc w:val="both"/>
        <w:outlineLvl w:val="0"/>
        <w:rPr>
          <w:b/>
          <w:szCs w:val="22"/>
        </w:rPr>
      </w:pPr>
      <w:r w:rsidRPr="00304B53">
        <w:rPr>
          <w:b/>
          <w:szCs w:val="22"/>
        </w:rPr>
        <w:t>Stellungnahme der Studienseminarleitung:</w:t>
      </w:r>
    </w:p>
    <w:p w14:paraId="39F053DD" w14:textId="77777777" w:rsidR="005372EC" w:rsidRPr="00304B53" w:rsidRDefault="005372EC" w:rsidP="00A51915">
      <w:pPr>
        <w:jc w:val="both"/>
        <w:rPr>
          <w:szCs w:val="22"/>
        </w:rPr>
      </w:pPr>
    </w:p>
    <w:p w14:paraId="53CE2591" w14:textId="77777777" w:rsidR="005372EC" w:rsidRPr="00304B53" w:rsidRDefault="005372EC" w:rsidP="00A51915">
      <w:pPr>
        <w:jc w:val="both"/>
        <w:rPr>
          <w:szCs w:val="22"/>
        </w:rPr>
      </w:pPr>
      <w:r w:rsidRPr="00304B53">
        <w:rPr>
          <w:szCs w:val="22"/>
        </w:rPr>
        <w:t>Ein Beratungsgespräch hat am ____________ stattgefunden. A</w:t>
      </w:r>
      <w:r w:rsidR="006E70E6">
        <w:rPr>
          <w:szCs w:val="22"/>
        </w:rPr>
        <w:t>uf die rechtlichen Folgen der</w:t>
      </w:r>
      <w:r w:rsidR="00432776" w:rsidRPr="00304B53">
        <w:rPr>
          <w:szCs w:val="22"/>
        </w:rPr>
        <w:t xml:space="preserve"> §</w:t>
      </w:r>
      <w:r w:rsidR="006E70E6">
        <w:rPr>
          <w:szCs w:val="22"/>
        </w:rPr>
        <w:t>§</w:t>
      </w:r>
      <w:r w:rsidR="00432776" w:rsidRPr="00304B53">
        <w:rPr>
          <w:szCs w:val="22"/>
        </w:rPr>
        <w:t xml:space="preserve"> 3 </w:t>
      </w:r>
      <w:r w:rsidR="006E70E6">
        <w:rPr>
          <w:szCs w:val="22"/>
        </w:rPr>
        <w:t xml:space="preserve">Abs. 4, 18 Abs. 3 </w:t>
      </w:r>
      <w:r w:rsidR="00AA5FD3" w:rsidRPr="00304B53">
        <w:rPr>
          <w:szCs w:val="22"/>
        </w:rPr>
        <w:t xml:space="preserve">APVO-Lehr </w:t>
      </w:r>
      <w:r w:rsidRPr="00304B53">
        <w:rPr>
          <w:szCs w:val="22"/>
        </w:rPr>
        <w:t>wurde ausdrücklich hingewiesen.</w:t>
      </w:r>
    </w:p>
    <w:p w14:paraId="2684152D" w14:textId="77777777" w:rsidR="00844309" w:rsidRPr="00304B53" w:rsidRDefault="00844309" w:rsidP="00A51915">
      <w:pPr>
        <w:jc w:val="both"/>
        <w:rPr>
          <w:szCs w:val="22"/>
        </w:rPr>
      </w:pPr>
    </w:p>
    <w:p w14:paraId="342D2F99" w14:textId="77777777" w:rsidR="00844309" w:rsidRDefault="00844309" w:rsidP="00A51915">
      <w:pPr>
        <w:jc w:val="both"/>
        <w:rPr>
          <w:sz w:val="20"/>
        </w:rPr>
      </w:pPr>
    </w:p>
    <w:p w14:paraId="4487C8AA" w14:textId="77777777" w:rsidR="00F53949" w:rsidRDefault="00F53949" w:rsidP="00A51915">
      <w:pPr>
        <w:jc w:val="both"/>
        <w:rPr>
          <w:sz w:val="20"/>
        </w:rPr>
      </w:pPr>
    </w:p>
    <w:p w14:paraId="2829F18F" w14:textId="77777777" w:rsidR="00844309" w:rsidRPr="00C52563" w:rsidRDefault="00844309" w:rsidP="00A51915">
      <w:pPr>
        <w:jc w:val="both"/>
        <w:rPr>
          <w:sz w:val="20"/>
        </w:rPr>
      </w:pPr>
      <w:r>
        <w:rPr>
          <w:sz w:val="20"/>
        </w:rPr>
        <w:t>---------------------------------------------------------</w:t>
      </w:r>
    </w:p>
    <w:p w14:paraId="6C24BF95" w14:textId="77777777" w:rsidR="00844309" w:rsidRDefault="00844309" w:rsidP="00844309">
      <w:pPr>
        <w:jc w:val="both"/>
        <w:rPr>
          <w:sz w:val="16"/>
          <w:szCs w:val="16"/>
        </w:rPr>
      </w:pPr>
      <w:r w:rsidRPr="005372EC">
        <w:rPr>
          <w:sz w:val="16"/>
          <w:szCs w:val="16"/>
        </w:rPr>
        <w:t>Datum und Unterschrift</w:t>
      </w:r>
    </w:p>
    <w:p w14:paraId="58D69FA7" w14:textId="77777777" w:rsidR="005372EC" w:rsidRDefault="005372EC" w:rsidP="00A51915">
      <w:pPr>
        <w:pBdr>
          <w:bottom w:val="single" w:sz="12" w:space="1" w:color="auto"/>
        </w:pBdr>
        <w:jc w:val="both"/>
      </w:pPr>
    </w:p>
    <w:p w14:paraId="3CB7B27E" w14:textId="77777777" w:rsidR="00304B53" w:rsidRDefault="00304B53" w:rsidP="00781935">
      <w:pPr>
        <w:spacing w:before="120"/>
        <w:jc w:val="both"/>
        <w:rPr>
          <w:rFonts w:cs="Arial"/>
          <w:b/>
          <w:sz w:val="28"/>
          <w:szCs w:val="28"/>
        </w:rPr>
      </w:pPr>
      <w:r>
        <w:rPr>
          <w:rFonts w:cs="Arial"/>
          <w:b/>
          <w:sz w:val="20"/>
        </w:rPr>
        <w:br w:type="page"/>
      </w:r>
    </w:p>
    <w:p w14:paraId="6E476A08" w14:textId="77777777" w:rsidR="00304B53" w:rsidRPr="00304B53" w:rsidRDefault="00304B53" w:rsidP="00781935">
      <w:pPr>
        <w:spacing w:before="120"/>
        <w:jc w:val="both"/>
        <w:rPr>
          <w:rFonts w:cs="Arial"/>
          <w:b/>
          <w:sz w:val="28"/>
          <w:szCs w:val="28"/>
        </w:rPr>
      </w:pPr>
      <w:r w:rsidRPr="00304B53">
        <w:rPr>
          <w:rFonts w:cs="Arial"/>
          <w:b/>
          <w:sz w:val="28"/>
          <w:szCs w:val="28"/>
        </w:rPr>
        <w:lastRenderedPageBreak/>
        <w:t>Anlage zum Entlassungsantrag</w:t>
      </w:r>
    </w:p>
    <w:p w14:paraId="44BBA214" w14:textId="77777777" w:rsidR="00304B53" w:rsidRDefault="00304B53" w:rsidP="00781935">
      <w:pPr>
        <w:spacing w:before="120"/>
        <w:jc w:val="both"/>
        <w:rPr>
          <w:rFonts w:cs="Arial"/>
          <w:b/>
          <w:sz w:val="20"/>
        </w:rPr>
      </w:pPr>
    </w:p>
    <w:p w14:paraId="6D45A5C4" w14:textId="77777777" w:rsidR="00304B53" w:rsidRDefault="00304B53" w:rsidP="00781935">
      <w:pPr>
        <w:spacing w:before="120"/>
        <w:jc w:val="both"/>
        <w:rPr>
          <w:rFonts w:cs="Arial"/>
          <w:b/>
          <w:sz w:val="20"/>
        </w:rPr>
      </w:pPr>
    </w:p>
    <w:p w14:paraId="23F53B81" w14:textId="77777777" w:rsidR="00781935" w:rsidRDefault="00781935" w:rsidP="00781935">
      <w:pPr>
        <w:spacing w:before="120"/>
        <w:jc w:val="both"/>
        <w:rPr>
          <w:rFonts w:cs="Arial"/>
          <w:b/>
          <w:sz w:val="24"/>
          <w:szCs w:val="24"/>
        </w:rPr>
      </w:pPr>
      <w:r w:rsidRPr="00304B53">
        <w:rPr>
          <w:rFonts w:cs="Arial"/>
          <w:b/>
          <w:sz w:val="24"/>
          <w:szCs w:val="24"/>
        </w:rPr>
        <w:t>Rechtliche Hinweise</w:t>
      </w:r>
    </w:p>
    <w:p w14:paraId="11F87B8A" w14:textId="77777777" w:rsidR="00304B53" w:rsidRPr="00304B53" w:rsidRDefault="00304B53" w:rsidP="00781935">
      <w:pPr>
        <w:spacing w:before="120"/>
        <w:jc w:val="both"/>
        <w:rPr>
          <w:rFonts w:cs="Arial"/>
          <w:b/>
          <w:sz w:val="24"/>
          <w:szCs w:val="24"/>
        </w:rPr>
      </w:pPr>
    </w:p>
    <w:p w14:paraId="04A80F0A" w14:textId="782A7CEB" w:rsidR="0063669E" w:rsidRPr="00304B53" w:rsidRDefault="0063669E" w:rsidP="00844309">
      <w:pPr>
        <w:rPr>
          <w:sz w:val="24"/>
          <w:szCs w:val="24"/>
        </w:rPr>
      </w:pPr>
      <w:r w:rsidRPr="00304B53">
        <w:rPr>
          <w:sz w:val="24"/>
          <w:szCs w:val="24"/>
        </w:rPr>
        <w:t xml:space="preserve">Eine ausführliche Begründung Ihres Entlassungsantrags ist erforderlich, damit </w:t>
      </w:r>
      <w:r w:rsidR="002C6F68">
        <w:rPr>
          <w:sz w:val="24"/>
          <w:szCs w:val="24"/>
        </w:rPr>
        <w:t xml:space="preserve">über </w:t>
      </w:r>
      <w:r w:rsidRPr="00304B53">
        <w:rPr>
          <w:sz w:val="24"/>
          <w:szCs w:val="24"/>
        </w:rPr>
        <w:t xml:space="preserve">das Vorliegen schwerwiegender persönlicher Gründe </w:t>
      </w:r>
      <w:r w:rsidR="00B061BE">
        <w:rPr>
          <w:sz w:val="24"/>
          <w:szCs w:val="24"/>
        </w:rPr>
        <w:t xml:space="preserve">durch </w:t>
      </w:r>
      <w:r w:rsidR="003A2E11">
        <w:rPr>
          <w:sz w:val="24"/>
          <w:szCs w:val="24"/>
        </w:rPr>
        <w:t>das RLSB</w:t>
      </w:r>
      <w:r w:rsidR="00B061BE">
        <w:rPr>
          <w:sz w:val="24"/>
          <w:szCs w:val="24"/>
        </w:rPr>
        <w:t xml:space="preserve"> </w:t>
      </w:r>
      <w:r w:rsidR="002C6F68">
        <w:rPr>
          <w:sz w:val="24"/>
          <w:szCs w:val="24"/>
        </w:rPr>
        <w:t>entschieden</w:t>
      </w:r>
      <w:r w:rsidRPr="00304B53">
        <w:rPr>
          <w:sz w:val="24"/>
          <w:szCs w:val="24"/>
        </w:rPr>
        <w:t xml:space="preserve"> werden kann. Die</w:t>
      </w:r>
      <w:r w:rsidR="007A7508" w:rsidRPr="00304B53">
        <w:rPr>
          <w:sz w:val="24"/>
          <w:szCs w:val="24"/>
        </w:rPr>
        <w:t xml:space="preserve"> Entlassung erfolgt auch, wenn S</w:t>
      </w:r>
      <w:r w:rsidRPr="00304B53">
        <w:rPr>
          <w:sz w:val="24"/>
          <w:szCs w:val="24"/>
        </w:rPr>
        <w:t>ie keine Gründe für Ihren Antrag nennen.</w:t>
      </w:r>
    </w:p>
    <w:p w14:paraId="3E55A50F" w14:textId="77777777" w:rsidR="0063669E" w:rsidRPr="00304B53" w:rsidRDefault="0063669E" w:rsidP="00844309">
      <w:pPr>
        <w:rPr>
          <w:sz w:val="24"/>
          <w:szCs w:val="24"/>
        </w:rPr>
      </w:pPr>
    </w:p>
    <w:p w14:paraId="76AA13A7" w14:textId="77777777" w:rsidR="00781935" w:rsidRPr="00304B53" w:rsidRDefault="00781935" w:rsidP="00844309">
      <w:pPr>
        <w:rPr>
          <w:sz w:val="24"/>
          <w:szCs w:val="24"/>
        </w:rPr>
      </w:pPr>
      <w:r w:rsidRPr="00304B53">
        <w:rPr>
          <w:sz w:val="24"/>
          <w:szCs w:val="24"/>
        </w:rPr>
        <w:t xml:space="preserve">Die Entlassung wird zum beantragten Termin wirksam, wenn die Verfügung bis zu diesem Termin zugestellt ist. Erfolgt die Zustellung der Entlassungsverfügung erst nach dem beantragten Termin, wird die Entlassung mit Ablauf des Monats wirksam, der auf </w:t>
      </w:r>
      <w:r w:rsidR="00F9479C" w:rsidRPr="00304B53">
        <w:rPr>
          <w:sz w:val="24"/>
          <w:szCs w:val="24"/>
        </w:rPr>
        <w:t>den Monat der Zustellung folgt.</w:t>
      </w:r>
    </w:p>
    <w:p w14:paraId="75C0DA63" w14:textId="77777777" w:rsidR="00844309" w:rsidRPr="00304B53" w:rsidRDefault="00844309" w:rsidP="00844309">
      <w:pPr>
        <w:rPr>
          <w:sz w:val="24"/>
          <w:szCs w:val="24"/>
        </w:rPr>
      </w:pPr>
    </w:p>
    <w:p w14:paraId="0286F763" w14:textId="77777777" w:rsidR="00781935" w:rsidRPr="00304B53" w:rsidRDefault="00781935" w:rsidP="00844309">
      <w:pPr>
        <w:rPr>
          <w:sz w:val="24"/>
          <w:szCs w:val="24"/>
        </w:rPr>
      </w:pPr>
      <w:r w:rsidRPr="00304B53">
        <w:rPr>
          <w:sz w:val="24"/>
          <w:szCs w:val="24"/>
        </w:rPr>
        <w:t>Zeiten einer Beurlaubung ohne Bezüge werden in die Dauer des Vorbereitungsdienstes einbezogen</w:t>
      </w:r>
      <w:r w:rsidR="00844309" w:rsidRPr="00304B53">
        <w:rPr>
          <w:sz w:val="24"/>
          <w:szCs w:val="24"/>
        </w:rPr>
        <w:t>.</w:t>
      </w:r>
    </w:p>
    <w:p w14:paraId="0ECD4857" w14:textId="77777777" w:rsidR="00781935" w:rsidRPr="00304B53" w:rsidRDefault="00781935" w:rsidP="00844309">
      <w:pPr>
        <w:rPr>
          <w:sz w:val="24"/>
          <w:szCs w:val="24"/>
        </w:rPr>
      </w:pPr>
    </w:p>
    <w:p w14:paraId="745CEDFF" w14:textId="77777777" w:rsidR="00781935" w:rsidRPr="00304B53" w:rsidRDefault="00781935" w:rsidP="00844309">
      <w:pPr>
        <w:rPr>
          <w:sz w:val="24"/>
          <w:szCs w:val="24"/>
        </w:rPr>
      </w:pPr>
      <w:r w:rsidRPr="00304B53">
        <w:rPr>
          <w:sz w:val="24"/>
          <w:szCs w:val="24"/>
        </w:rPr>
        <w:t>Vom Tage einer Beurlaubung an</w:t>
      </w:r>
      <w:r w:rsidR="00C34CD5" w:rsidRPr="00304B53">
        <w:rPr>
          <w:sz w:val="24"/>
          <w:szCs w:val="24"/>
        </w:rPr>
        <w:t xml:space="preserve"> w</w:t>
      </w:r>
      <w:r w:rsidRPr="00304B53">
        <w:rPr>
          <w:sz w:val="24"/>
          <w:szCs w:val="24"/>
        </w:rPr>
        <w:t>ird eine bereits eingeleitete Prüfung nicht mehr fortgesetzt.</w:t>
      </w:r>
    </w:p>
    <w:p w14:paraId="2C234FEA" w14:textId="77777777" w:rsidR="00304B53" w:rsidRPr="00304B53" w:rsidRDefault="00304B53" w:rsidP="00844309">
      <w:pPr>
        <w:rPr>
          <w:sz w:val="24"/>
          <w:szCs w:val="24"/>
        </w:rPr>
      </w:pPr>
    </w:p>
    <w:p w14:paraId="61BD9CA5" w14:textId="77777777" w:rsidR="00781935" w:rsidRPr="00304B53" w:rsidRDefault="00781935" w:rsidP="00844309">
      <w:pPr>
        <w:rPr>
          <w:sz w:val="24"/>
          <w:szCs w:val="24"/>
        </w:rPr>
      </w:pPr>
      <w:r w:rsidRPr="00304B53">
        <w:rPr>
          <w:sz w:val="24"/>
          <w:szCs w:val="24"/>
        </w:rPr>
        <w:t>Erfolgt keine Beurlaubung</w:t>
      </w:r>
      <w:r w:rsidR="0063669E" w:rsidRPr="00304B53">
        <w:rPr>
          <w:sz w:val="24"/>
          <w:szCs w:val="24"/>
        </w:rPr>
        <w:t>,</w:t>
      </w:r>
      <w:r w:rsidRPr="00304B53">
        <w:rPr>
          <w:sz w:val="24"/>
          <w:szCs w:val="24"/>
        </w:rPr>
        <w:t xml:space="preserve"> wird die Prüfung bis zum Wirksamwerden der Entlassung fortgesetzt.</w:t>
      </w:r>
    </w:p>
    <w:p w14:paraId="422F6193" w14:textId="77777777" w:rsidR="00304B53" w:rsidRPr="00304B53" w:rsidRDefault="00304B53" w:rsidP="00844309">
      <w:pPr>
        <w:rPr>
          <w:sz w:val="24"/>
          <w:szCs w:val="24"/>
        </w:rPr>
      </w:pPr>
    </w:p>
    <w:p w14:paraId="2EBF1301" w14:textId="77777777" w:rsidR="00781935" w:rsidRDefault="00781935" w:rsidP="00844309">
      <w:pPr>
        <w:rPr>
          <w:sz w:val="24"/>
          <w:szCs w:val="24"/>
        </w:rPr>
      </w:pPr>
      <w:r w:rsidRPr="00304B53">
        <w:rPr>
          <w:sz w:val="24"/>
          <w:szCs w:val="24"/>
        </w:rPr>
        <w:t>Bleibt der Prüfling der Prüfung fern, ohne dass er durch Krankheit oder einen sonstigen von ihm nicht zu vertretenden Grund an der Prüfung oder der Erbringung eines Prüfungsteils gehindert ist, so gilt die Prüfung oder der Prüfungsteil als mit „ungenügend (6)“ bewertet.</w:t>
      </w:r>
      <w:r w:rsidR="00A50E12" w:rsidRPr="00304B53">
        <w:rPr>
          <w:sz w:val="24"/>
          <w:szCs w:val="24"/>
        </w:rPr>
        <w:t xml:space="preserve"> Dies gilt auch für den Zeitraum zwischen dem Antrag auf Entlassung und dem Wirksamwerden der Entlassung.</w:t>
      </w:r>
    </w:p>
    <w:p w14:paraId="7348D597" w14:textId="77777777" w:rsidR="00304B53" w:rsidRPr="00304B53" w:rsidRDefault="00304B53" w:rsidP="00844309">
      <w:pPr>
        <w:rPr>
          <w:sz w:val="24"/>
          <w:szCs w:val="24"/>
        </w:rPr>
      </w:pPr>
    </w:p>
    <w:p w14:paraId="4C3705F4" w14:textId="77777777" w:rsidR="00304B53" w:rsidRDefault="00304B53" w:rsidP="00304B53">
      <w:pPr>
        <w:rPr>
          <w:sz w:val="24"/>
          <w:szCs w:val="24"/>
        </w:rPr>
      </w:pPr>
      <w:r w:rsidRPr="00304B53">
        <w:rPr>
          <w:sz w:val="24"/>
          <w:szCs w:val="24"/>
        </w:rPr>
        <w:t xml:space="preserve">Die Prüfung gilt </w:t>
      </w:r>
      <w:r w:rsidR="00B061BE">
        <w:rPr>
          <w:sz w:val="24"/>
          <w:szCs w:val="24"/>
        </w:rPr>
        <w:t xml:space="preserve">auch </w:t>
      </w:r>
      <w:r w:rsidRPr="00304B53">
        <w:rPr>
          <w:sz w:val="24"/>
          <w:szCs w:val="24"/>
        </w:rPr>
        <w:t>als mit „ungenügend (6)“ bewertet, wenn der Prüfling nach Einleitung der Staatsprüfung auf Antrag aus dem Vorb</w:t>
      </w:r>
      <w:r w:rsidR="002C6F68">
        <w:rPr>
          <w:sz w:val="24"/>
          <w:szCs w:val="24"/>
        </w:rPr>
        <w:t xml:space="preserve">ereitungsdienst entlassen wird, es sei denn, dass der Prüfling </w:t>
      </w:r>
      <w:r w:rsidR="002C6F68" w:rsidRPr="002C6F68">
        <w:rPr>
          <w:sz w:val="24"/>
          <w:szCs w:val="24"/>
          <w:u w:val="single"/>
        </w:rPr>
        <w:t>vor</w:t>
      </w:r>
      <w:r w:rsidR="002C6F68">
        <w:rPr>
          <w:sz w:val="24"/>
          <w:szCs w:val="24"/>
        </w:rPr>
        <w:t xml:space="preserve"> der Entlassung einen schwerwiegenden persönlichen Grund für den Antrag auf Entlassung dargelegt hat.</w:t>
      </w:r>
    </w:p>
    <w:p w14:paraId="75EC4478" w14:textId="77777777" w:rsidR="00304B53" w:rsidRDefault="00304B53" w:rsidP="00304B53">
      <w:pPr>
        <w:rPr>
          <w:sz w:val="24"/>
          <w:szCs w:val="24"/>
        </w:rPr>
      </w:pPr>
    </w:p>
    <w:p w14:paraId="040B9FD7" w14:textId="77777777" w:rsidR="00304B53" w:rsidRPr="00304B53" w:rsidRDefault="00304B53" w:rsidP="00304B53">
      <w:pPr>
        <w:rPr>
          <w:sz w:val="24"/>
          <w:szCs w:val="24"/>
        </w:rPr>
      </w:pPr>
      <w:r w:rsidRPr="00304B53">
        <w:rPr>
          <w:sz w:val="24"/>
          <w:szCs w:val="24"/>
        </w:rPr>
        <w:t>Die Staatsprüfung ist nicht bestanden</w:t>
      </w:r>
      <w:r>
        <w:rPr>
          <w:sz w:val="24"/>
          <w:szCs w:val="24"/>
        </w:rPr>
        <w:t>, wenn ein Prüfungsteil mit der Note „ungenügend (6) bewertet wird</w:t>
      </w:r>
      <w:r w:rsidRPr="00304B53">
        <w:rPr>
          <w:sz w:val="24"/>
          <w:szCs w:val="24"/>
        </w:rPr>
        <w:t>.</w:t>
      </w:r>
    </w:p>
    <w:p w14:paraId="4CFFB27A" w14:textId="77777777" w:rsidR="00D30E58" w:rsidRPr="00304B53" w:rsidRDefault="00D30E58" w:rsidP="00844309">
      <w:pPr>
        <w:rPr>
          <w:sz w:val="24"/>
          <w:szCs w:val="24"/>
        </w:rPr>
      </w:pPr>
    </w:p>
    <w:p w14:paraId="086ED514" w14:textId="77777777" w:rsidR="00781935" w:rsidRPr="00304B53" w:rsidRDefault="00844309" w:rsidP="00844309">
      <w:pPr>
        <w:rPr>
          <w:sz w:val="24"/>
          <w:szCs w:val="24"/>
        </w:rPr>
      </w:pPr>
      <w:r w:rsidRPr="00304B53">
        <w:rPr>
          <w:sz w:val="24"/>
          <w:szCs w:val="24"/>
        </w:rPr>
        <w:t>Die erneute</w:t>
      </w:r>
      <w:r w:rsidR="00781935" w:rsidRPr="00304B53">
        <w:rPr>
          <w:sz w:val="24"/>
          <w:szCs w:val="24"/>
        </w:rPr>
        <w:t xml:space="preserve"> Zulassung zum Vorbereitungsdienst setzt </w:t>
      </w:r>
      <w:r w:rsidRPr="00304B53">
        <w:rPr>
          <w:sz w:val="24"/>
          <w:szCs w:val="24"/>
        </w:rPr>
        <w:t>eine</w:t>
      </w:r>
      <w:r w:rsidR="00781935" w:rsidRPr="00304B53">
        <w:rPr>
          <w:sz w:val="24"/>
          <w:szCs w:val="24"/>
        </w:rPr>
        <w:t xml:space="preserve"> fristgerechte Bewerbung voraus. Die Einstellungstermine sind auf der Internetseite des Nds. Kultusministeriums veröffentlicht. </w:t>
      </w:r>
    </w:p>
    <w:sectPr w:rsidR="00781935" w:rsidRPr="00304B53" w:rsidSect="00D30E58">
      <w:footerReference w:type="default" r:id="rId7"/>
      <w:pgSz w:w="11906" w:h="16838" w:code="9"/>
      <w:pgMar w:top="284" w:right="1418" w:bottom="284" w:left="1418" w:header="709"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2CD4" w14:textId="77777777" w:rsidR="00FC3E06" w:rsidRDefault="00FC3E06">
      <w:r>
        <w:separator/>
      </w:r>
    </w:p>
  </w:endnote>
  <w:endnote w:type="continuationSeparator" w:id="0">
    <w:p w14:paraId="45D0F59E" w14:textId="77777777" w:rsidR="00FC3E06" w:rsidRDefault="00FC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4924" w14:textId="25A3CA3A" w:rsidR="00A50E12" w:rsidRPr="00EF7AEC" w:rsidRDefault="00136419" w:rsidP="00B54D6D">
    <w:pPr>
      <w:jc w:val="both"/>
      <w:rPr>
        <w:color w:val="C0C0C0"/>
        <w:sz w:val="16"/>
        <w:szCs w:val="16"/>
      </w:rPr>
    </w:pPr>
    <w:r>
      <w:rPr>
        <w:color w:val="C0C0C0"/>
        <w:sz w:val="16"/>
        <w:szCs w:val="16"/>
      </w:rPr>
      <w:tab/>
    </w:r>
    <w:r w:rsidR="003A2E11">
      <w:rPr>
        <w:color w:val="C0C0C0"/>
        <w:sz w:val="16"/>
        <w:szCs w:val="16"/>
      </w:rPr>
      <w:tab/>
    </w:r>
    <w:r w:rsidR="003A2E11">
      <w:rPr>
        <w:color w:val="C0C0C0"/>
        <w:sz w:val="16"/>
        <w:szCs w:val="16"/>
      </w:rPr>
      <w:tab/>
    </w:r>
    <w:r w:rsidR="003A2E11">
      <w:rPr>
        <w:color w:val="C0C0C0"/>
        <w:sz w:val="16"/>
        <w:szCs w:val="16"/>
      </w:rPr>
      <w:tab/>
    </w:r>
    <w:r w:rsidR="003A2E11">
      <w:rPr>
        <w:color w:val="C0C0C0"/>
        <w:sz w:val="16"/>
        <w:szCs w:val="16"/>
      </w:rPr>
      <w:tab/>
    </w:r>
    <w:r w:rsidR="003A2E11">
      <w:rPr>
        <w:color w:val="C0C0C0"/>
        <w:sz w:val="16"/>
        <w:szCs w:val="16"/>
      </w:rPr>
      <w:tab/>
    </w:r>
    <w:r w:rsidR="003A2E11">
      <w:rPr>
        <w:color w:val="C0C0C0"/>
        <w:sz w:val="16"/>
        <w:szCs w:val="16"/>
      </w:rPr>
      <w:tab/>
    </w:r>
    <w:r w:rsidR="003A2E11">
      <w:rPr>
        <w:color w:val="C0C0C0"/>
        <w:sz w:val="16"/>
        <w:szCs w:val="16"/>
      </w:rPr>
      <w:tab/>
    </w:r>
    <w:r w:rsidR="003A2E11">
      <w:rPr>
        <w:color w:val="C0C0C0"/>
        <w:sz w:val="16"/>
        <w:szCs w:val="16"/>
      </w:rPr>
      <w:tab/>
      <w:t xml:space="preserve">                             Stand Februar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232E" w14:textId="77777777" w:rsidR="00FC3E06" w:rsidRDefault="00FC3E06">
      <w:r>
        <w:separator/>
      </w:r>
    </w:p>
  </w:footnote>
  <w:footnote w:type="continuationSeparator" w:id="0">
    <w:p w14:paraId="4A1B8888" w14:textId="77777777" w:rsidR="00FC3E06" w:rsidRDefault="00FC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073"/>
    <w:multiLevelType w:val="hybridMultilevel"/>
    <w:tmpl w:val="6EECED38"/>
    <w:lvl w:ilvl="0" w:tplc="6C7A078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E63DC"/>
    <w:multiLevelType w:val="hybridMultilevel"/>
    <w:tmpl w:val="76A067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2F"/>
    <w:rsid w:val="0001556F"/>
    <w:rsid w:val="0002757B"/>
    <w:rsid w:val="00091C90"/>
    <w:rsid w:val="00094B53"/>
    <w:rsid w:val="000E04EE"/>
    <w:rsid w:val="000E09D9"/>
    <w:rsid w:val="000E0DDA"/>
    <w:rsid w:val="00133F23"/>
    <w:rsid w:val="00136419"/>
    <w:rsid w:val="001A4CC0"/>
    <w:rsid w:val="001B5419"/>
    <w:rsid w:val="001C5373"/>
    <w:rsid w:val="001D3E14"/>
    <w:rsid w:val="001F3961"/>
    <w:rsid w:val="002138B6"/>
    <w:rsid w:val="00220C5C"/>
    <w:rsid w:val="00221072"/>
    <w:rsid w:val="00227F36"/>
    <w:rsid w:val="00262635"/>
    <w:rsid w:val="002C6F68"/>
    <w:rsid w:val="002F4EB4"/>
    <w:rsid w:val="00304B53"/>
    <w:rsid w:val="00304F79"/>
    <w:rsid w:val="00335F6C"/>
    <w:rsid w:val="003644BB"/>
    <w:rsid w:val="003709DA"/>
    <w:rsid w:val="003976F7"/>
    <w:rsid w:val="003A2E11"/>
    <w:rsid w:val="003B3613"/>
    <w:rsid w:val="003B68A5"/>
    <w:rsid w:val="003D4184"/>
    <w:rsid w:val="003E5326"/>
    <w:rsid w:val="003E6B84"/>
    <w:rsid w:val="00415939"/>
    <w:rsid w:val="004261DE"/>
    <w:rsid w:val="00432776"/>
    <w:rsid w:val="0044202A"/>
    <w:rsid w:val="00462763"/>
    <w:rsid w:val="00484AB4"/>
    <w:rsid w:val="004C2304"/>
    <w:rsid w:val="005372EC"/>
    <w:rsid w:val="0055671D"/>
    <w:rsid w:val="00563784"/>
    <w:rsid w:val="005731C0"/>
    <w:rsid w:val="005731E2"/>
    <w:rsid w:val="005B0F4F"/>
    <w:rsid w:val="005B5C99"/>
    <w:rsid w:val="0063669E"/>
    <w:rsid w:val="00673789"/>
    <w:rsid w:val="006B2282"/>
    <w:rsid w:val="006B3DF3"/>
    <w:rsid w:val="006E5F68"/>
    <w:rsid w:val="006E70E6"/>
    <w:rsid w:val="00723829"/>
    <w:rsid w:val="00754311"/>
    <w:rsid w:val="007605AD"/>
    <w:rsid w:val="00766F88"/>
    <w:rsid w:val="00781935"/>
    <w:rsid w:val="007A6358"/>
    <w:rsid w:val="007A7508"/>
    <w:rsid w:val="007C5B41"/>
    <w:rsid w:val="00802ED4"/>
    <w:rsid w:val="00844309"/>
    <w:rsid w:val="008562DE"/>
    <w:rsid w:val="008A5ACB"/>
    <w:rsid w:val="008F20BD"/>
    <w:rsid w:val="0090087D"/>
    <w:rsid w:val="00912066"/>
    <w:rsid w:val="00920559"/>
    <w:rsid w:val="0095444C"/>
    <w:rsid w:val="00957264"/>
    <w:rsid w:val="009640AA"/>
    <w:rsid w:val="009A7FA9"/>
    <w:rsid w:val="009F396D"/>
    <w:rsid w:val="00A1552F"/>
    <w:rsid w:val="00A50E12"/>
    <w:rsid w:val="00A510E1"/>
    <w:rsid w:val="00A51915"/>
    <w:rsid w:val="00A56530"/>
    <w:rsid w:val="00A91B17"/>
    <w:rsid w:val="00AA34F2"/>
    <w:rsid w:val="00AA496B"/>
    <w:rsid w:val="00AA5FD3"/>
    <w:rsid w:val="00B061BE"/>
    <w:rsid w:val="00B54D6D"/>
    <w:rsid w:val="00B646FD"/>
    <w:rsid w:val="00BA3C7B"/>
    <w:rsid w:val="00BA5B43"/>
    <w:rsid w:val="00BF0D65"/>
    <w:rsid w:val="00BF1CDD"/>
    <w:rsid w:val="00C05B5D"/>
    <w:rsid w:val="00C15831"/>
    <w:rsid w:val="00C30F88"/>
    <w:rsid w:val="00C34CD5"/>
    <w:rsid w:val="00C37464"/>
    <w:rsid w:val="00C52563"/>
    <w:rsid w:val="00C7330E"/>
    <w:rsid w:val="00C73AA1"/>
    <w:rsid w:val="00C926BE"/>
    <w:rsid w:val="00CC2FD7"/>
    <w:rsid w:val="00CC780D"/>
    <w:rsid w:val="00CD58CC"/>
    <w:rsid w:val="00CF3F7A"/>
    <w:rsid w:val="00D123B7"/>
    <w:rsid w:val="00D131E6"/>
    <w:rsid w:val="00D165CD"/>
    <w:rsid w:val="00D234DF"/>
    <w:rsid w:val="00D30E58"/>
    <w:rsid w:val="00D664CB"/>
    <w:rsid w:val="00D8314D"/>
    <w:rsid w:val="00D9584C"/>
    <w:rsid w:val="00DB23BF"/>
    <w:rsid w:val="00DB586B"/>
    <w:rsid w:val="00E24DDC"/>
    <w:rsid w:val="00E54350"/>
    <w:rsid w:val="00EF46D5"/>
    <w:rsid w:val="00EF7AEC"/>
    <w:rsid w:val="00F035A2"/>
    <w:rsid w:val="00F06E71"/>
    <w:rsid w:val="00F24B7C"/>
    <w:rsid w:val="00F30178"/>
    <w:rsid w:val="00F43625"/>
    <w:rsid w:val="00F43932"/>
    <w:rsid w:val="00F5320A"/>
    <w:rsid w:val="00F53949"/>
    <w:rsid w:val="00F9479C"/>
    <w:rsid w:val="00FA3ADC"/>
    <w:rsid w:val="00FC3E06"/>
    <w:rsid w:val="00FE30B6"/>
    <w:rsid w:val="00FF08BF"/>
    <w:rsid w:val="00FF6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E52FD"/>
  <w15:chartTrackingRefBased/>
  <w15:docId w15:val="{836A45FF-2A88-4A81-BE5D-031FCC47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09DA"/>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7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3B3613"/>
    <w:rPr>
      <w:sz w:val="16"/>
      <w:szCs w:val="16"/>
    </w:rPr>
  </w:style>
  <w:style w:type="paragraph" w:styleId="Kommentartext">
    <w:name w:val="annotation text"/>
    <w:basedOn w:val="Standard"/>
    <w:semiHidden/>
    <w:rsid w:val="003B3613"/>
    <w:rPr>
      <w:sz w:val="20"/>
    </w:rPr>
  </w:style>
  <w:style w:type="paragraph" w:styleId="Kommentarthema">
    <w:name w:val="annotation subject"/>
    <w:basedOn w:val="Kommentartext"/>
    <w:next w:val="Kommentartext"/>
    <w:semiHidden/>
    <w:rsid w:val="003B3613"/>
    <w:rPr>
      <w:b/>
      <w:bCs/>
    </w:rPr>
  </w:style>
  <w:style w:type="paragraph" w:styleId="Sprechblasentext">
    <w:name w:val="Balloon Text"/>
    <w:basedOn w:val="Standard"/>
    <w:semiHidden/>
    <w:rsid w:val="003B3613"/>
    <w:rPr>
      <w:rFonts w:ascii="Tahoma" w:hAnsi="Tahoma" w:cs="Tahoma"/>
      <w:sz w:val="16"/>
      <w:szCs w:val="16"/>
    </w:rPr>
  </w:style>
  <w:style w:type="paragraph" w:styleId="Kopfzeile">
    <w:name w:val="header"/>
    <w:basedOn w:val="Standard"/>
    <w:rsid w:val="00A510E1"/>
    <w:pPr>
      <w:tabs>
        <w:tab w:val="center" w:pos="4536"/>
        <w:tab w:val="right" w:pos="9072"/>
      </w:tabs>
    </w:pPr>
  </w:style>
  <w:style w:type="paragraph" w:styleId="Fuzeile">
    <w:name w:val="footer"/>
    <w:basedOn w:val="Standard"/>
    <w:rsid w:val="00A510E1"/>
    <w:pPr>
      <w:tabs>
        <w:tab w:val="center" w:pos="4536"/>
        <w:tab w:val="right" w:pos="9072"/>
      </w:tabs>
    </w:pPr>
  </w:style>
  <w:style w:type="paragraph" w:styleId="Dokumentstruktur">
    <w:name w:val="Document Map"/>
    <w:basedOn w:val="Standard"/>
    <w:semiHidden/>
    <w:rsid w:val="00C926B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3431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Name/ Vorname</vt:lpstr>
    </vt:vector>
  </TitlesOfParts>
  <Company>Bezirksregierung Braunschweig</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Heinrich Möller</dc:creator>
  <cp:keywords/>
  <dc:description/>
  <cp:lastModifiedBy>Hildegard Käter</cp:lastModifiedBy>
  <cp:revision>2</cp:revision>
  <cp:lastPrinted>2015-01-23T08:27:00Z</cp:lastPrinted>
  <dcterms:created xsi:type="dcterms:W3CDTF">2021-02-19T07:04:00Z</dcterms:created>
  <dcterms:modified xsi:type="dcterms:W3CDTF">2021-02-19T07:04:00Z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