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49" w:rsidRPr="00D212FB" w:rsidRDefault="00DC5F49">
      <w:pPr>
        <w:rPr>
          <w:sz w:val="2"/>
        </w:rPr>
      </w:pPr>
      <w:bookmarkStart w:id="0" w:name="_GoBack"/>
      <w:bookmarkEnd w:id="0"/>
    </w:p>
    <w:p w:rsidR="00DC5F49" w:rsidRPr="00A37029" w:rsidRDefault="00DC5F49" w:rsidP="00931C61">
      <w:pPr>
        <w:pStyle w:val="berschrift1"/>
        <w:pBdr>
          <w:top w:val="dotted" w:sz="12" w:space="1" w:color="222A35" w:themeColor="text2" w:themeShade="80"/>
          <w:left w:val="dotted" w:sz="12" w:space="4" w:color="222A35" w:themeColor="text2" w:themeShade="80"/>
          <w:bottom w:val="dotted" w:sz="12" w:space="1" w:color="222A35" w:themeColor="text2" w:themeShade="80"/>
          <w:right w:val="dotted" w:sz="12" w:space="16" w:color="222A35" w:themeColor="text2" w:themeShade="80"/>
        </w:pBdr>
        <w:shd w:val="clear" w:color="auto" w:fill="BDD6EE" w:themeFill="accent1" w:themeFillTint="66"/>
        <w:spacing w:before="240" w:after="240"/>
        <w:jc w:val="center"/>
        <w:rPr>
          <w:sz w:val="24"/>
        </w:rPr>
      </w:pPr>
      <w:r w:rsidRPr="00A37029">
        <w:rPr>
          <w:sz w:val="24"/>
        </w:rPr>
        <w:t xml:space="preserve">Einsatz der </w:t>
      </w:r>
      <w:proofErr w:type="spellStart"/>
      <w:r w:rsidRPr="00A37029">
        <w:rPr>
          <w:sz w:val="24"/>
        </w:rPr>
        <w:t>LiVD</w:t>
      </w:r>
      <w:proofErr w:type="spellEnd"/>
      <w:r w:rsidRPr="00A37029">
        <w:rPr>
          <w:sz w:val="24"/>
        </w:rPr>
        <w:t xml:space="preserve"> an den Ausbildungsschulen nach APVO-Lehr vom 02.03.2017</w:t>
      </w:r>
      <w:r w:rsidR="007D0D1E">
        <w:rPr>
          <w:sz w:val="24"/>
        </w:rPr>
        <w:t xml:space="preserve">   </w:t>
      </w:r>
      <w:r w:rsidR="00F145C8">
        <w:rPr>
          <w:sz w:val="24"/>
        </w:rPr>
        <w:t>-</w:t>
      </w:r>
      <w:r w:rsidR="007D0D1E">
        <w:rPr>
          <w:sz w:val="24"/>
        </w:rPr>
        <w:t xml:space="preserve">  </w:t>
      </w:r>
      <w:r w:rsidR="00F145C8">
        <w:rPr>
          <w:sz w:val="24"/>
        </w:rPr>
        <w:t xml:space="preserve"> Übersicht</w:t>
      </w: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DC5F49" w:rsidTr="00F145C8"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F145C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Ausbildung im Seminar</w:t>
            </w:r>
          </w:p>
        </w:tc>
        <w:tc>
          <w:tcPr>
            <w:tcW w:w="8080" w:type="dxa"/>
            <w:tcBorders>
              <w:left w:val="dotted" w:sz="4" w:space="0" w:color="auto"/>
              <w:bottom w:val="dotted" w:sz="4" w:space="0" w:color="auto"/>
            </w:tcBorders>
          </w:tcPr>
          <w:p w:rsidR="00DC5F49" w:rsidRPr="00F145C8" w:rsidRDefault="00DC5F49" w:rsidP="00742B1D">
            <w:pPr>
              <w:pStyle w:val="Textkrper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F145C8">
              <w:rPr>
                <w:sz w:val="20"/>
                <w:szCs w:val="20"/>
              </w:rPr>
              <w:t>Lehrkräfte im Vorbereitungsdienst (</w:t>
            </w:r>
            <w:proofErr w:type="spellStart"/>
            <w:r w:rsidRPr="00F145C8">
              <w:rPr>
                <w:sz w:val="20"/>
                <w:szCs w:val="20"/>
              </w:rPr>
              <w:t>LiVD</w:t>
            </w:r>
            <w:proofErr w:type="spellEnd"/>
            <w:r w:rsidRPr="00F145C8">
              <w:rPr>
                <w:sz w:val="20"/>
                <w:szCs w:val="20"/>
              </w:rPr>
              <w:t xml:space="preserve">) nehmen an den Seminarveranstaltungen ihrer Ausbildungsfächer teil. </w:t>
            </w:r>
          </w:p>
          <w:p w:rsidR="00A37029" w:rsidRPr="00F145C8" w:rsidRDefault="00DC5F49" w:rsidP="00742B1D">
            <w:pPr>
              <w:pStyle w:val="Textkrper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145C8">
              <w:rPr>
                <w:sz w:val="20"/>
                <w:szCs w:val="20"/>
              </w:rPr>
              <w:t>Ausbildungstag</w:t>
            </w:r>
            <w:r w:rsidR="00A37029" w:rsidRPr="00F145C8">
              <w:rPr>
                <w:sz w:val="20"/>
                <w:szCs w:val="20"/>
              </w:rPr>
              <w:t>e</w:t>
            </w:r>
            <w:r w:rsidRPr="00F145C8">
              <w:rPr>
                <w:sz w:val="20"/>
                <w:szCs w:val="20"/>
              </w:rPr>
              <w:t xml:space="preserve"> des STS H </w:t>
            </w:r>
            <w:proofErr w:type="spellStart"/>
            <w:r w:rsidRPr="00F145C8">
              <w:rPr>
                <w:sz w:val="20"/>
                <w:szCs w:val="20"/>
              </w:rPr>
              <w:t>Sopäd</w:t>
            </w:r>
            <w:proofErr w:type="spellEnd"/>
            <w:r w:rsidRPr="00F145C8">
              <w:rPr>
                <w:sz w:val="20"/>
                <w:szCs w:val="20"/>
              </w:rPr>
              <w:t xml:space="preserve"> </w:t>
            </w:r>
            <w:r w:rsidR="00A37029" w:rsidRPr="00F145C8">
              <w:rPr>
                <w:sz w:val="20"/>
                <w:szCs w:val="20"/>
              </w:rPr>
              <w:t>sind</w:t>
            </w:r>
            <w:r w:rsidRPr="00F145C8">
              <w:rPr>
                <w:sz w:val="20"/>
                <w:szCs w:val="20"/>
              </w:rPr>
              <w:t xml:space="preserve"> </w:t>
            </w:r>
          </w:p>
          <w:p w:rsidR="00A37029" w:rsidRPr="00F145C8" w:rsidRDefault="00DC5F49" w:rsidP="00F145C8">
            <w:pPr>
              <w:pStyle w:val="Textkrper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145C8">
              <w:rPr>
                <w:b/>
                <w:sz w:val="20"/>
                <w:szCs w:val="20"/>
              </w:rPr>
              <w:t>Montag (10:00 – 18:00)</w:t>
            </w:r>
            <w:r w:rsidRPr="00F145C8">
              <w:rPr>
                <w:sz w:val="20"/>
                <w:szCs w:val="20"/>
              </w:rPr>
              <w:t xml:space="preserve"> </w:t>
            </w:r>
          </w:p>
          <w:p w:rsidR="00F145C8" w:rsidRDefault="007D0D1E" w:rsidP="00F145C8">
            <w:pPr>
              <w:pStyle w:val="Textkrper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Dienstagnachmittag (14:30 – 18:0</w:t>
            </w:r>
            <w:r w:rsidR="00DC5F49" w:rsidRPr="00F145C8">
              <w:rPr>
                <w:b/>
                <w:sz w:val="20"/>
                <w:szCs w:val="20"/>
              </w:rPr>
              <w:t>0)</w:t>
            </w:r>
            <w:r w:rsidR="00DC5F49" w:rsidRPr="00F145C8">
              <w:rPr>
                <w:sz w:val="20"/>
                <w:szCs w:val="20"/>
              </w:rPr>
              <w:t xml:space="preserve">. </w:t>
            </w:r>
          </w:p>
          <w:p w:rsidR="00DC5F49" w:rsidRPr="00F145C8" w:rsidRDefault="00802929" w:rsidP="00F145C8">
            <w:pPr>
              <w:pStyle w:val="Textkrper"/>
              <w:ind w:left="360"/>
              <w:rPr>
                <w:sz w:val="20"/>
                <w:szCs w:val="20"/>
              </w:rPr>
            </w:pPr>
            <w:r w:rsidRPr="00F145C8">
              <w:rPr>
                <w:sz w:val="20"/>
                <w:szCs w:val="20"/>
              </w:rPr>
              <w:t>Alle anderen Tage stehen für den Unterricht zur Verfügung.</w:t>
            </w:r>
          </w:p>
          <w:p w:rsidR="00DC5F49" w:rsidRPr="00F145C8" w:rsidRDefault="00DC5F49" w:rsidP="00742B1D">
            <w:pPr>
              <w:pStyle w:val="Textkrper"/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F145C8">
              <w:rPr>
                <w:sz w:val="20"/>
                <w:szCs w:val="20"/>
              </w:rPr>
              <w:t>Seminarveranstaltungen haben generell Vorrang vor schulischen Veranstaltungen. Für besondere schulische Vorhaben kann die Freistellung vom Seminarbesuch beantragt werden.</w:t>
            </w:r>
          </w:p>
        </w:tc>
      </w:tr>
      <w:tr w:rsidR="00DC5F49" w:rsidTr="00F145C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A37029">
            <w:pPr>
              <w:pStyle w:val="berschrift2"/>
              <w:outlineLvl w:val="1"/>
              <w:rPr>
                <w:sz w:val="22"/>
              </w:rPr>
            </w:pPr>
            <w:r w:rsidRPr="00F145C8">
              <w:rPr>
                <w:sz w:val="22"/>
              </w:rPr>
              <w:t>Stundenplan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0D51" w:rsidRPr="00F145C8" w:rsidRDefault="00690D51" w:rsidP="00A37029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unterrichten mindestens in zwei Lerngruppen.</w:t>
            </w:r>
          </w:p>
          <w:p w:rsidR="00DC5F49" w:rsidRPr="00F145C8" w:rsidRDefault="00802929" w:rsidP="00A37029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erteilen über die 18 Monate der Ausbildung 36 Stunden Ausbildungsunterricht</w:t>
            </w:r>
            <w:r w:rsidR="006F7284" w:rsidRPr="00F145C8">
              <w:rPr>
                <w:rFonts w:asciiTheme="minorHAnsi" w:hAnsiTheme="minorHAnsi"/>
                <w:b w:val="0"/>
                <w:sz w:val="20"/>
              </w:rPr>
              <w:t xml:space="preserve"> (AU)</w:t>
            </w:r>
            <w:r w:rsidRPr="00F145C8">
              <w:rPr>
                <w:rFonts w:asciiTheme="minorHAnsi" w:hAnsiTheme="minorHAnsi"/>
                <w:b w:val="0"/>
                <w:sz w:val="20"/>
              </w:rPr>
              <w:t>, davon werden 20 Std. eigenverantwortlich</w:t>
            </w:r>
            <w:r w:rsidR="006F7284" w:rsidRPr="00F145C8">
              <w:rPr>
                <w:rFonts w:asciiTheme="minorHAnsi" w:hAnsiTheme="minorHAnsi"/>
                <w:b w:val="0"/>
                <w:sz w:val="20"/>
              </w:rPr>
              <w:t xml:space="preserve"> (EU)</w:t>
            </w:r>
            <w:r w:rsidRPr="00F145C8">
              <w:rPr>
                <w:rFonts w:asciiTheme="minorHAnsi" w:hAnsiTheme="minorHAnsi"/>
                <w:b w:val="0"/>
                <w:sz w:val="20"/>
              </w:rPr>
              <w:t xml:space="preserve"> und 16 Std. betreut</w:t>
            </w:r>
            <w:r w:rsidR="006F7284" w:rsidRPr="00F145C8">
              <w:rPr>
                <w:rFonts w:asciiTheme="minorHAnsi" w:hAnsiTheme="minorHAnsi"/>
                <w:b w:val="0"/>
                <w:sz w:val="20"/>
              </w:rPr>
              <w:t xml:space="preserve"> (BU)</w:t>
            </w:r>
            <w:r w:rsidRPr="00F145C8">
              <w:rPr>
                <w:rFonts w:asciiTheme="minorHAnsi" w:hAnsiTheme="minorHAnsi"/>
                <w:b w:val="0"/>
                <w:sz w:val="20"/>
              </w:rPr>
              <w:t xml:space="preserve"> erteilt.</w:t>
            </w:r>
            <w:r w:rsidR="00A37029" w:rsidRPr="00F145C8">
              <w:rPr>
                <w:rFonts w:asciiTheme="minorHAnsi" w:hAnsiTheme="minorHAnsi"/>
                <w:b w:val="0"/>
                <w:sz w:val="20"/>
              </w:rPr>
              <w:t xml:space="preserve"> Der BU schließt auch Hospitationen ein. </w:t>
            </w:r>
          </w:p>
          <w:p w:rsidR="00802929" w:rsidRPr="00F145C8" w:rsidRDefault="006F7284" w:rsidP="00A37029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Folgende Verteilung des Unterrichts auf die Halbjahre wird empfohlen:</w:t>
            </w:r>
          </w:p>
          <w:p w:rsidR="006F7284" w:rsidRPr="00F145C8" w:rsidRDefault="006F7284" w:rsidP="00A37029">
            <w:pPr>
              <w:pStyle w:val="Listenabsatz"/>
              <w:numPr>
                <w:ilvl w:val="1"/>
                <w:numId w:val="5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EU:   4 – 10 – 6  Stunden/Halbjahr</w:t>
            </w:r>
            <w:r w:rsidR="00845DC0">
              <w:rPr>
                <w:rFonts w:asciiTheme="minorHAnsi" w:hAnsiTheme="minorHAnsi"/>
                <w:b w:val="0"/>
                <w:sz w:val="20"/>
              </w:rPr>
              <w:t xml:space="preserve">  (</w:t>
            </w:r>
            <w:r w:rsidR="00845DC0" w:rsidRPr="00F145C8">
              <w:rPr>
                <w:rFonts w:asciiTheme="minorHAnsi" w:hAnsiTheme="minorHAnsi"/>
                <w:b w:val="0"/>
                <w:sz w:val="20"/>
              </w:rPr>
              <w:t>Der EU ist statistisch relevant</w:t>
            </w:r>
            <w:r w:rsidR="00845DC0">
              <w:rPr>
                <w:rFonts w:asciiTheme="minorHAnsi" w:hAnsiTheme="minorHAnsi"/>
                <w:b w:val="0"/>
                <w:sz w:val="20"/>
              </w:rPr>
              <w:t>.)</w:t>
            </w:r>
          </w:p>
          <w:p w:rsidR="006F7284" w:rsidRPr="00F145C8" w:rsidRDefault="006F7284" w:rsidP="00A37029">
            <w:pPr>
              <w:pStyle w:val="Listenabsatz"/>
              <w:numPr>
                <w:ilvl w:val="1"/>
                <w:numId w:val="5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BU:   8 – 2 – 6    Stunden/Halbjahr</w:t>
            </w:r>
          </w:p>
          <w:p w:rsidR="006F7284" w:rsidRPr="00F145C8" w:rsidRDefault="006F7284" w:rsidP="00F145C8">
            <w:pPr>
              <w:ind w:left="7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Individuelle Änderungen sind aber möglich.</w:t>
            </w:r>
          </w:p>
          <w:p w:rsidR="00A37029" w:rsidRPr="00F145C8" w:rsidRDefault="00845DC0" w:rsidP="00F145C8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Die Teilnahme am Verfahren zur Feststellung sonderpädagogischen Unterstützungsbedarfs ist wünschenswert.</w:t>
            </w:r>
          </w:p>
        </w:tc>
      </w:tr>
      <w:tr w:rsidR="00DC5F49" w:rsidTr="00F145C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A37029">
            <w:pPr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Ausbildungsfächer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C5F49" w:rsidRPr="00F145C8" w:rsidRDefault="00802929" w:rsidP="00F145C8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der Sonderpädagogik werden in zwei Förderschwerpunkten* sowie </w:t>
            </w:r>
            <w:r w:rsidR="006F7284" w:rsidRPr="00F145C8">
              <w:rPr>
                <w:rFonts w:asciiTheme="minorHAnsi" w:hAnsiTheme="minorHAnsi"/>
                <w:b w:val="0"/>
                <w:sz w:val="20"/>
              </w:rPr>
              <w:t xml:space="preserve">in </w:t>
            </w:r>
            <w:r w:rsidRPr="00F145C8">
              <w:rPr>
                <w:rFonts w:asciiTheme="minorHAnsi" w:hAnsiTheme="minorHAnsi"/>
                <w:b w:val="0"/>
                <w:sz w:val="20"/>
              </w:rPr>
              <w:t>einem Unterrichtsfach ausgebildet.</w:t>
            </w:r>
          </w:p>
          <w:p w:rsidR="00690D51" w:rsidRPr="00F145C8" w:rsidRDefault="00690D51" w:rsidP="00F145C8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Der Unterricht findet in der Regel i</w:t>
            </w:r>
            <w:r w:rsidR="00742B1D">
              <w:rPr>
                <w:rFonts w:asciiTheme="minorHAnsi" w:hAnsiTheme="minorHAnsi"/>
                <w:b w:val="0"/>
                <w:sz w:val="20"/>
              </w:rPr>
              <w:t>n diesem</w:t>
            </w:r>
            <w:r w:rsidRPr="00F145C8">
              <w:rPr>
                <w:rFonts w:asciiTheme="minorHAnsi" w:hAnsiTheme="minorHAnsi"/>
                <w:b w:val="0"/>
                <w:sz w:val="20"/>
              </w:rPr>
              <w:t xml:space="preserve"> Unterrichtsfach statt.</w:t>
            </w:r>
          </w:p>
          <w:p w:rsidR="00690D51" w:rsidRPr="00F145C8" w:rsidRDefault="00690D51" w:rsidP="00D212FB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Wenn die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an einer Zusatzqualifikation (z.B. Mathe</w:t>
            </w:r>
            <w:r w:rsidR="00D212FB">
              <w:rPr>
                <w:rFonts w:asciiTheme="minorHAnsi" w:hAnsiTheme="minorHAnsi"/>
                <w:b w:val="0"/>
                <w:sz w:val="20"/>
              </w:rPr>
              <w:t>matik</w:t>
            </w:r>
            <w:r w:rsidRPr="00F145C8">
              <w:rPr>
                <w:rFonts w:asciiTheme="minorHAnsi" w:hAnsiTheme="minorHAnsi"/>
                <w:b w:val="0"/>
                <w:sz w:val="20"/>
              </w:rPr>
              <w:t xml:space="preserve">, Deutsch, Musik) teilnehmen, </w:t>
            </w:r>
            <w:r w:rsidR="00D212FB">
              <w:rPr>
                <w:rFonts w:asciiTheme="minorHAnsi" w:hAnsiTheme="minorHAnsi"/>
                <w:b w:val="0"/>
                <w:sz w:val="20"/>
              </w:rPr>
              <w:t>können</w:t>
            </w:r>
            <w:r w:rsidRPr="00F145C8">
              <w:rPr>
                <w:rFonts w:asciiTheme="minorHAnsi" w:hAnsiTheme="minorHAnsi"/>
                <w:b w:val="0"/>
                <w:sz w:val="20"/>
              </w:rPr>
              <w:t xml:space="preserve"> sie während </w:t>
            </w:r>
            <w:r w:rsidR="00F145C8">
              <w:rPr>
                <w:rFonts w:asciiTheme="minorHAnsi" w:hAnsiTheme="minorHAnsi"/>
                <w:b w:val="0"/>
                <w:sz w:val="20"/>
              </w:rPr>
              <w:t xml:space="preserve">der Ausbildung </w:t>
            </w:r>
            <w:r w:rsidRPr="00F145C8">
              <w:rPr>
                <w:rFonts w:asciiTheme="minorHAnsi" w:hAnsiTheme="minorHAnsi"/>
                <w:b w:val="0"/>
                <w:sz w:val="20"/>
              </w:rPr>
              <w:t>bis zu 2 Stunden in diesem Fach betreut unterrichten.</w:t>
            </w:r>
          </w:p>
        </w:tc>
      </w:tr>
      <w:tr w:rsidR="00690D51" w:rsidTr="00F145C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690D51" w:rsidRPr="00F145C8" w:rsidRDefault="00690D51" w:rsidP="00A37029">
            <w:pPr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Lerngruppen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0D51" w:rsidRPr="00F145C8" w:rsidRDefault="00690D51" w:rsidP="00F145C8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In den Lerngruppen der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="00A37029" w:rsidRPr="00F145C8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="00A37029" w:rsidRPr="00F145C8">
              <w:rPr>
                <w:rFonts w:asciiTheme="minorHAnsi" w:hAnsiTheme="minorHAnsi"/>
                <w:b w:val="0"/>
                <w:sz w:val="20"/>
              </w:rPr>
              <w:t>Sopäd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befinden sich mindestens zwei Schülerinnen oder Schüler, bei denen der ausgebildete Förderschwerpunkt der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anerkannt wurde, oder für die das Verfahren zur Feststellung bereits angedacht wird.</w:t>
            </w:r>
          </w:p>
        </w:tc>
      </w:tr>
      <w:tr w:rsidR="00DC5F49" w:rsidTr="00F145C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A37029">
            <w:pPr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Co-Teaching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6683" w:rsidRPr="00845DC0" w:rsidRDefault="00086683" w:rsidP="00845DC0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An der allgemeinen Schule unterrichten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der Sonderpädagogik nur im Tea</w:t>
            </w:r>
            <w:r w:rsidR="00A37029" w:rsidRPr="00F145C8">
              <w:rPr>
                <w:rFonts w:asciiTheme="minorHAnsi" w:hAnsiTheme="minorHAnsi"/>
                <w:b w:val="0"/>
                <w:sz w:val="20"/>
              </w:rPr>
              <w:t>m mit den Regelschullehrkräften, das gilt auch für den EU. Planung, Durchführung und Auswertung des Unterrichts erfolgen in Kooperation.</w:t>
            </w:r>
            <w:r w:rsidR="00742B1D">
              <w:rPr>
                <w:rFonts w:asciiTheme="minorHAnsi" w:hAnsiTheme="minorHAnsi"/>
                <w:b w:val="0"/>
                <w:sz w:val="20"/>
              </w:rPr>
              <w:t xml:space="preserve"> Daher ist eine grundsätzlich aufgeschlossene Haltung bzgl. der Zusammenarbeit notwendig für die Ausbildung.</w:t>
            </w:r>
          </w:p>
        </w:tc>
      </w:tr>
      <w:tr w:rsidR="00DC5F49" w:rsidTr="00F145C8"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A37029">
            <w:pPr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Betreuende Lehrkräfte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C5F49" w:rsidRDefault="00690D51" w:rsidP="00A37029">
            <w:pPr>
              <w:pStyle w:val="Listenabsatz"/>
              <w:numPr>
                <w:ilvl w:val="0"/>
                <w:numId w:val="3"/>
              </w:numPr>
              <w:spacing w:before="120"/>
              <w:rPr>
                <w:rFonts w:asciiTheme="minorHAnsi" w:hAnsiTheme="minorHAnsi"/>
                <w:b w:val="0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Betreuende Lehrkräfte für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Sopäd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 xml:space="preserve"> sind ausschließlich Förderschullehrkräfte.</w:t>
            </w:r>
          </w:p>
          <w:p w:rsidR="00F145C8" w:rsidRDefault="00F145C8" w:rsidP="00F145C8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Die ständige Anwesenheit betreuender LK im Un</w:t>
            </w:r>
            <w:r w:rsidR="00742B1D">
              <w:rPr>
                <w:rFonts w:asciiTheme="minorHAnsi" w:hAnsiTheme="minorHAnsi"/>
                <w:b w:val="0"/>
                <w:sz w:val="20"/>
              </w:rPr>
              <w:t xml:space="preserve">terricht ist nicht erforderlich, allerdings sollen die betreuenden Lehrkräfte die Lerngruppen kennen. </w:t>
            </w:r>
          </w:p>
          <w:p w:rsidR="00742B1D" w:rsidRPr="00F145C8" w:rsidRDefault="00742B1D" w:rsidP="00F145C8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>
              <w:rPr>
                <w:rFonts w:asciiTheme="minorHAnsi" w:hAnsiTheme="minorHAnsi"/>
                <w:b w:val="0"/>
                <w:sz w:val="20"/>
              </w:rPr>
              <w:t xml:space="preserve"> sollten im Unterricht der betreuenden Lehrkräfte hospitieren können.</w:t>
            </w:r>
          </w:p>
        </w:tc>
      </w:tr>
      <w:tr w:rsidR="00DC5F49" w:rsidTr="00F145C8"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:rsidR="00DC5F49" w:rsidRPr="00F145C8" w:rsidRDefault="00DC5F49" w:rsidP="00A37029">
            <w:pPr>
              <w:spacing w:before="120"/>
              <w:rPr>
                <w:rFonts w:asciiTheme="minorHAnsi" w:hAnsiTheme="minorHAnsi"/>
              </w:rPr>
            </w:pPr>
            <w:r w:rsidRPr="00F145C8">
              <w:rPr>
                <w:rFonts w:asciiTheme="minorHAnsi" w:hAnsiTheme="minorHAnsi"/>
              </w:rPr>
              <w:t>Prüfung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</w:tcBorders>
          </w:tcPr>
          <w:p w:rsidR="00DC5F49" w:rsidRPr="00F145C8" w:rsidRDefault="00A37029" w:rsidP="00F145C8">
            <w:pPr>
              <w:pStyle w:val="Listenabsatz"/>
              <w:numPr>
                <w:ilvl w:val="0"/>
                <w:numId w:val="13"/>
              </w:numPr>
              <w:spacing w:before="120"/>
              <w:rPr>
                <w:rFonts w:asciiTheme="minorHAnsi" w:hAnsiTheme="minorHAnsi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Am Ende des ersten Halbjahres entscheiden die </w:t>
            </w:r>
            <w:proofErr w:type="spellStart"/>
            <w:r w:rsidRPr="00F145C8">
              <w:rPr>
                <w:rFonts w:asciiTheme="minorHAnsi" w:hAnsiTheme="minorHAnsi"/>
                <w:b w:val="0"/>
                <w:sz w:val="20"/>
              </w:rPr>
              <w:t>LiVD</w:t>
            </w:r>
            <w:proofErr w:type="spellEnd"/>
            <w:r w:rsidRPr="00F145C8">
              <w:rPr>
                <w:rFonts w:asciiTheme="minorHAnsi" w:hAnsiTheme="minorHAnsi"/>
                <w:b w:val="0"/>
                <w:sz w:val="20"/>
              </w:rPr>
              <w:t>, in welchem Schwerpunkt sie geprüft werden wollen.</w:t>
            </w:r>
          </w:p>
          <w:p w:rsidR="00A37029" w:rsidRPr="00F145C8" w:rsidRDefault="00A37029" w:rsidP="00F145C8">
            <w:pPr>
              <w:pStyle w:val="Listenabsatz"/>
              <w:numPr>
                <w:ilvl w:val="0"/>
                <w:numId w:val="13"/>
              </w:numPr>
              <w:spacing w:before="120"/>
              <w:rPr>
                <w:rFonts w:asciiTheme="minorHAnsi" w:hAnsiTheme="minorHAnsi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 xml:space="preserve">Der Prüfungsunterricht findet in dem gewählten Förderschwerpunkt sowie der Fachdidaktik statt. </w:t>
            </w:r>
          </w:p>
          <w:p w:rsidR="00A37029" w:rsidRPr="00D212FB" w:rsidRDefault="00A37029" w:rsidP="00F145C8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 w:rsidRPr="00F145C8">
              <w:rPr>
                <w:rFonts w:asciiTheme="minorHAnsi" w:hAnsiTheme="minorHAnsi"/>
                <w:b w:val="0"/>
                <w:sz w:val="20"/>
              </w:rPr>
              <w:t>Der Prüfungsunterricht wird in zwei Lerngruppen erteilt.</w:t>
            </w:r>
          </w:p>
          <w:p w:rsidR="00D212FB" w:rsidRPr="00D212FB" w:rsidRDefault="00D212FB" w:rsidP="00F145C8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D212FB">
              <w:rPr>
                <w:rFonts w:asciiTheme="minorHAnsi" w:hAnsiTheme="minorHAnsi"/>
                <w:b w:val="0"/>
                <w:sz w:val="20"/>
              </w:rPr>
              <w:t>Mitglied des Prüfungs</w:t>
            </w:r>
            <w:r>
              <w:rPr>
                <w:rFonts w:asciiTheme="minorHAnsi" w:hAnsiTheme="minorHAnsi"/>
                <w:b w:val="0"/>
                <w:sz w:val="20"/>
              </w:rPr>
              <w:t>ausschusses ist die Leitung der Schule</w:t>
            </w:r>
            <w:r w:rsidRPr="00D212FB">
              <w:rPr>
                <w:rFonts w:asciiTheme="minorHAnsi" w:hAnsiTheme="minorHAnsi"/>
                <w:b w:val="0"/>
                <w:sz w:val="20"/>
              </w:rPr>
              <w:t>, an der der meiste Unterricht erteilt wurde.</w:t>
            </w:r>
          </w:p>
        </w:tc>
      </w:tr>
    </w:tbl>
    <w:p w:rsidR="00802929" w:rsidRPr="00D212FB" w:rsidRDefault="00802929" w:rsidP="00F145C8">
      <w:pPr>
        <w:pStyle w:val="Textkrper2"/>
        <w:spacing w:before="120"/>
        <w:rPr>
          <w:sz w:val="16"/>
          <w:szCs w:val="16"/>
        </w:rPr>
      </w:pPr>
      <w:r w:rsidRPr="00D212FB">
        <w:rPr>
          <w:sz w:val="16"/>
          <w:szCs w:val="16"/>
        </w:rPr>
        <w:t xml:space="preserve">* </w:t>
      </w:r>
      <w:r w:rsidRPr="00D212FB">
        <w:rPr>
          <w:sz w:val="16"/>
          <w:szCs w:val="16"/>
          <w:u w:val="single"/>
        </w:rPr>
        <w:t>Förderschwerpunkte</w:t>
      </w:r>
      <w:r w:rsidRPr="00D212FB">
        <w:rPr>
          <w:sz w:val="16"/>
          <w:szCs w:val="16"/>
        </w:rPr>
        <w:t>: Lernen, Sprache, geistige Entwicklung, emotional-soziale Entwicklung, körperlich-motorische Entwicklung</w:t>
      </w:r>
    </w:p>
    <w:sectPr w:rsidR="00802929" w:rsidRPr="00D212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49" w:rsidRDefault="00DC5F49" w:rsidP="00DC5F49">
      <w:pPr>
        <w:spacing w:line="240" w:lineRule="auto"/>
      </w:pPr>
      <w:r>
        <w:separator/>
      </w:r>
    </w:p>
  </w:endnote>
  <w:endnote w:type="continuationSeparator" w:id="0">
    <w:p w:rsidR="00DC5F49" w:rsidRDefault="00DC5F49" w:rsidP="00DC5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49" w:rsidRDefault="00DC5F49" w:rsidP="00DC5F49">
      <w:pPr>
        <w:spacing w:line="240" w:lineRule="auto"/>
      </w:pPr>
      <w:r>
        <w:separator/>
      </w:r>
    </w:p>
  </w:footnote>
  <w:footnote w:type="continuationSeparator" w:id="0">
    <w:p w:rsidR="00DC5F49" w:rsidRDefault="00DC5F49" w:rsidP="00DC5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49" w:rsidRPr="00931C61" w:rsidRDefault="00DC5F49">
    <w:pPr>
      <w:pStyle w:val="Kopfzeile"/>
      <w:pBdr>
        <w:bottom w:val="single" w:sz="6" w:space="1" w:color="auto"/>
      </w:pBdr>
      <w:rPr>
        <w:rFonts w:ascii="Kalinga" w:hAnsi="Kalinga" w:cs="Kalinga"/>
        <w:color w:val="1F4E79" w:themeColor="accent1" w:themeShade="80"/>
      </w:rPr>
    </w:pPr>
    <w:r w:rsidRPr="00931C61">
      <w:rPr>
        <w:rFonts w:ascii="Kalinga" w:hAnsi="Kalinga" w:cs="Kalinga"/>
        <w:noProof/>
        <w:color w:val="1F4E79" w:themeColor="accent1" w:themeShade="80"/>
        <w:lang w:eastAsia="de-DE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5186680</wp:posOffset>
              </wp:positionH>
              <wp:positionV relativeFrom="page">
                <wp:posOffset>247650</wp:posOffset>
              </wp:positionV>
              <wp:extent cx="619125" cy="676275"/>
              <wp:effectExtent l="0" t="0" r="9525" b="9525"/>
              <wp:wrapTopAndBottom/>
              <wp:docPr id="133" name="Rechteck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9125" cy="6762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2FB" w:rsidRDefault="00D212FB">
                          <w:pPr>
                            <w:pStyle w:val="Kopfzeile"/>
                            <w:jc w:val="right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212FB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STS</w:t>
                          </w:r>
                        </w:p>
                        <w:p w:rsidR="00D212FB" w:rsidRDefault="00D212FB">
                          <w:pPr>
                            <w:pStyle w:val="Kopfzeile"/>
                            <w:jc w:val="right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212FB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H </w:t>
                          </w:r>
                        </w:p>
                        <w:p w:rsidR="00DC5F49" w:rsidRPr="00D212FB" w:rsidRDefault="00D212FB">
                          <w:pPr>
                            <w:pStyle w:val="Kopfzeile"/>
                            <w:jc w:val="right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212FB">
                            <w:rPr>
                              <w:rFonts w:asciiTheme="minorHAnsi" w:hAnsiTheme="minorHAnsi"/>
                              <w:color w:val="FFFFFF" w:themeColor="background1"/>
                              <w:szCs w:val="24"/>
                            </w:rPr>
                            <w:t>Sopäd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33" o:spid="_x0000_s1026" style="position:absolute;margin-left:408.4pt;margin-top:19.5pt;width:48.75pt;height:53.25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" o:allowoverlap="f" fillcolor="#5b9bd5 [3204]" stroked="f" strokeweight="1pt">
              <v:path arrowok="t"/>
              <o:lock v:ext="edit" aspectratio="t"/>
              <v:textbox>
                <w:txbxContent>
                  <w:p w:rsidR="00D212FB" w:rsidRDefault="00D212FB">
                    <w:pPr>
                      <w:pStyle w:val="Kopfzeile"/>
                      <w:jc w:val="right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D212FB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STS</w:t>
                    </w:r>
                  </w:p>
                  <w:p w:rsidR="00D212FB" w:rsidRDefault="00D212FB">
                    <w:pPr>
                      <w:pStyle w:val="Kopfzeile"/>
                      <w:jc w:val="right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D212FB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 xml:space="preserve"> H </w:t>
                    </w:r>
                  </w:p>
                  <w:p w:rsidR="00DC5F49" w:rsidRPr="00D212FB" w:rsidRDefault="00D212FB">
                    <w:pPr>
                      <w:pStyle w:val="Kopfzeile"/>
                      <w:jc w:val="right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D212FB">
                      <w:rPr>
                        <w:rFonts w:asciiTheme="minorHAnsi" w:hAnsiTheme="minorHAnsi"/>
                        <w:color w:val="FFFFFF" w:themeColor="background1"/>
                        <w:szCs w:val="24"/>
                      </w:rPr>
                      <w:t>Sopäd</w:t>
                    </w:r>
                    <w:proofErr w:type="spellEnd"/>
                  </w:p>
                </w:txbxContent>
              </v:textbox>
              <w10:wrap type="topAndBottom" anchorx="margin" anchory="page"/>
            </v:rect>
          </w:pict>
        </mc:Fallback>
      </mc:AlternateContent>
    </w:r>
    <w:r w:rsidRPr="00931C61">
      <w:rPr>
        <w:rFonts w:ascii="Kalinga" w:hAnsi="Kalinga" w:cs="Kalinga"/>
        <w:color w:val="1F4E79" w:themeColor="accent1" w:themeShade="80"/>
      </w:rPr>
      <w:t>Studienseminar Hannover für das Lehramt für Sonderpädagogik</w:t>
    </w:r>
  </w:p>
  <w:p w:rsidR="00DC5F49" w:rsidRPr="00931C61" w:rsidRDefault="00DC5F49" w:rsidP="00DC5F49">
    <w:pPr>
      <w:pStyle w:val="Kopfzeile"/>
      <w:jc w:val="right"/>
      <w:rPr>
        <w:rFonts w:ascii="Kalinga" w:hAnsi="Kalinga" w:cs="Kalinga"/>
        <w:b w:val="0"/>
        <w:sz w:val="16"/>
        <w:szCs w:val="18"/>
      </w:rPr>
    </w:pPr>
    <w:proofErr w:type="spellStart"/>
    <w:r w:rsidRPr="00931C61">
      <w:rPr>
        <w:rFonts w:ascii="Kalinga" w:hAnsi="Kalinga" w:cs="Kalinga"/>
        <w:b w:val="0"/>
        <w:sz w:val="16"/>
        <w:szCs w:val="18"/>
      </w:rPr>
      <w:t>Wunstorfer</w:t>
    </w:r>
    <w:proofErr w:type="spellEnd"/>
    <w:r w:rsidRPr="00931C61">
      <w:rPr>
        <w:rFonts w:ascii="Kalinga" w:hAnsi="Kalinga" w:cs="Kalinga"/>
        <w:b w:val="0"/>
        <w:sz w:val="16"/>
        <w:szCs w:val="18"/>
      </w:rPr>
      <w:t xml:space="preserve"> Str. 28, 30453Hannover, </w:t>
    </w:r>
    <w:r w:rsidRPr="00931C61">
      <w:rPr>
        <w:rFonts w:ascii="Kalinga" w:hAnsi="Kalinga" w:cs="Kalinga"/>
        <w:b w:val="0"/>
        <w:sz w:val="16"/>
        <w:szCs w:val="18"/>
      </w:rPr>
      <w:sym w:font="Wingdings" w:char="F028"/>
    </w:r>
    <w:r w:rsidRPr="00931C61">
      <w:rPr>
        <w:rFonts w:ascii="Kalinga" w:hAnsi="Kalinga" w:cs="Kalinga"/>
        <w:b w:val="0"/>
        <w:sz w:val="16"/>
        <w:szCs w:val="18"/>
      </w:rPr>
      <w:t xml:space="preserve"> 0511 22861651, poststelle@seminar-h-so.niedersachsen.de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3A5"/>
    <w:multiLevelType w:val="hybridMultilevel"/>
    <w:tmpl w:val="A0D6BB1E"/>
    <w:lvl w:ilvl="0" w:tplc="7A58E4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58BF"/>
    <w:multiLevelType w:val="hybridMultilevel"/>
    <w:tmpl w:val="C6425A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628A3"/>
    <w:multiLevelType w:val="hybridMultilevel"/>
    <w:tmpl w:val="33FA4B7C"/>
    <w:lvl w:ilvl="0" w:tplc="7A58E45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455BC"/>
    <w:multiLevelType w:val="hybridMultilevel"/>
    <w:tmpl w:val="CF5ED9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66CA4"/>
    <w:multiLevelType w:val="hybridMultilevel"/>
    <w:tmpl w:val="2C0ADB96"/>
    <w:lvl w:ilvl="0" w:tplc="9CCE266C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448B7"/>
    <w:multiLevelType w:val="hybridMultilevel"/>
    <w:tmpl w:val="A98601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57D81"/>
    <w:multiLevelType w:val="hybridMultilevel"/>
    <w:tmpl w:val="3EBC0C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6332C"/>
    <w:multiLevelType w:val="hybridMultilevel"/>
    <w:tmpl w:val="9EA0F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41A4C"/>
    <w:multiLevelType w:val="hybridMultilevel"/>
    <w:tmpl w:val="28F6D52E"/>
    <w:lvl w:ilvl="0" w:tplc="7A58E45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42D85"/>
    <w:multiLevelType w:val="hybridMultilevel"/>
    <w:tmpl w:val="F5046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85BE8"/>
    <w:multiLevelType w:val="hybridMultilevel"/>
    <w:tmpl w:val="27147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A735E"/>
    <w:multiLevelType w:val="hybridMultilevel"/>
    <w:tmpl w:val="5C7A47CC"/>
    <w:lvl w:ilvl="0" w:tplc="7A58E45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F72B35"/>
    <w:multiLevelType w:val="hybridMultilevel"/>
    <w:tmpl w:val="36CCBAA2"/>
    <w:lvl w:ilvl="0" w:tplc="EAC8B39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4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9"/>
    <w:rsid w:val="00086683"/>
    <w:rsid w:val="000D3E61"/>
    <w:rsid w:val="00343BC5"/>
    <w:rsid w:val="00434303"/>
    <w:rsid w:val="005326A8"/>
    <w:rsid w:val="00690D51"/>
    <w:rsid w:val="006F7284"/>
    <w:rsid w:val="00742B1D"/>
    <w:rsid w:val="007D0D1E"/>
    <w:rsid w:val="00802929"/>
    <w:rsid w:val="00845DC0"/>
    <w:rsid w:val="00931C61"/>
    <w:rsid w:val="00A37029"/>
    <w:rsid w:val="00A43DFA"/>
    <w:rsid w:val="00B7610D"/>
    <w:rsid w:val="00D07E35"/>
    <w:rsid w:val="00D212FB"/>
    <w:rsid w:val="00DC5F49"/>
    <w:rsid w:val="00F145C8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254C09-634D-4275-867E-C562562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/>
        <w:sz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5F49"/>
    <w:pPr>
      <w:keepNext/>
      <w:outlineLvl w:val="0"/>
    </w:pPr>
    <w:rPr>
      <w:rFonts w:asciiTheme="minorHAnsi" w:hAnsiTheme="minorHAnsi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029"/>
    <w:pPr>
      <w:keepNext/>
      <w:spacing w:before="120" w:line="240" w:lineRule="auto"/>
      <w:outlineLvl w:val="1"/>
    </w:pPr>
    <w:rPr>
      <w:rFonts w:asciiTheme="minorHAnsi" w:hAnsiTheme="min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5F4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F49"/>
  </w:style>
  <w:style w:type="paragraph" w:styleId="Fuzeile">
    <w:name w:val="footer"/>
    <w:basedOn w:val="Standard"/>
    <w:link w:val="FuzeileZchn"/>
    <w:uiPriority w:val="99"/>
    <w:unhideWhenUsed/>
    <w:rsid w:val="00DC5F4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F49"/>
  </w:style>
  <w:style w:type="character" w:customStyle="1" w:styleId="berschrift1Zchn">
    <w:name w:val="Überschrift 1 Zchn"/>
    <w:basedOn w:val="Absatz-Standardschriftart"/>
    <w:link w:val="berschrift1"/>
    <w:uiPriority w:val="9"/>
    <w:rsid w:val="00DC5F49"/>
    <w:rPr>
      <w:rFonts w:asciiTheme="minorHAnsi" w:hAnsiTheme="minorHAnsi"/>
      <w:sz w:val="28"/>
    </w:rPr>
  </w:style>
  <w:style w:type="table" w:styleId="Tabellenraster">
    <w:name w:val="Table Grid"/>
    <w:basedOn w:val="NormaleTabelle"/>
    <w:uiPriority w:val="39"/>
    <w:rsid w:val="00DC5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DC5F49"/>
    <w:pPr>
      <w:spacing w:line="240" w:lineRule="auto"/>
    </w:pPr>
    <w:rPr>
      <w:rFonts w:asciiTheme="minorHAnsi" w:hAnsiTheme="minorHAnsi"/>
      <w:b w:val="0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C5F49"/>
    <w:rPr>
      <w:rFonts w:asciiTheme="minorHAnsi" w:hAnsiTheme="minorHAnsi"/>
      <w:b w:val="0"/>
      <w:szCs w:val="22"/>
    </w:rPr>
  </w:style>
  <w:style w:type="paragraph" w:styleId="Listenabsatz">
    <w:name w:val="List Paragraph"/>
    <w:basedOn w:val="Standard"/>
    <w:uiPriority w:val="34"/>
    <w:qFormat/>
    <w:rsid w:val="00802929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802929"/>
    <w:rPr>
      <w:rFonts w:asciiTheme="minorHAnsi" w:hAnsiTheme="minorHAnsi"/>
      <w:b w:val="0"/>
      <w:sz w:val="2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02929"/>
    <w:rPr>
      <w:rFonts w:asciiTheme="minorHAnsi" w:hAnsiTheme="minorHAnsi"/>
      <w:b w:val="0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029"/>
    <w:rPr>
      <w:rFonts w:asciiTheme="minorHAnsi" w:hAnsiTheme="minorHAns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9A10-6F0D-4563-8037-E1790899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589047A5.dotm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Kiehl-Will, Afra (STS)</dc:creator>
  <cp:keywords/>
  <dc:description/>
  <cp:lastModifiedBy>Kiehl-Will, Afra (STS)</cp:lastModifiedBy>
  <cp:revision>6</cp:revision>
  <cp:lastPrinted>2020-01-16T13:48:00Z</cp:lastPrinted>
  <dcterms:created xsi:type="dcterms:W3CDTF">2018-07-04T13:34:00Z</dcterms:created>
  <dcterms:modified xsi:type="dcterms:W3CDTF">2020-01-16T13:55:00Z</dcterms:modified>
</cp:coreProperties>
</file>